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BE4B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90AF5F9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448B2A2C" w14:textId="0690C047" w:rsidR="006C61DF" w:rsidRPr="00E62C7B" w:rsidRDefault="00E62C7B" w:rsidP="000A7953">
      <w:pPr>
        <w:pStyle w:val="2"/>
        <w:spacing w:before="0" w:beforeAutospacing="0" w:after="0" w:afterAutospacing="0" w:line="276" w:lineRule="auto"/>
        <w:ind w:left="2832"/>
        <w:jc w:val="right"/>
        <w:rPr>
          <w:bCs w:val="0"/>
          <w:sz w:val="24"/>
          <w:szCs w:val="24"/>
        </w:rPr>
      </w:pPr>
      <w:r w:rsidRPr="00E62C7B">
        <w:rPr>
          <w:bCs w:val="0"/>
          <w:sz w:val="24"/>
          <w:szCs w:val="24"/>
        </w:rPr>
        <w:t>УТВЕРЖДЕНО</w:t>
      </w:r>
      <w:r w:rsidR="006C61DF" w:rsidRPr="00E62C7B">
        <w:rPr>
          <w:bCs w:val="0"/>
          <w:sz w:val="24"/>
          <w:szCs w:val="24"/>
        </w:rPr>
        <w:t xml:space="preserve">  </w:t>
      </w:r>
    </w:p>
    <w:p w14:paraId="29DDB639" w14:textId="5A80D850" w:rsidR="006C61DF" w:rsidRPr="000A7953" w:rsidRDefault="006C61DF" w:rsidP="000A7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Наблюдательным</w:t>
      </w:r>
      <w:r w:rsidR="0022171F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Советом</w:t>
      </w:r>
    </w:p>
    <w:p w14:paraId="60719D35" w14:textId="7F218E79" w:rsidR="006C61DF" w:rsidRPr="000A7953" w:rsidRDefault="006C61DF" w:rsidP="000A7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Гарантийного </w:t>
      </w:r>
      <w:r w:rsidR="0022171F" w:rsidRPr="000A7953">
        <w:rPr>
          <w:rFonts w:ascii="Times New Roman" w:hAnsi="Times New Roman" w:cs="Times New Roman"/>
          <w:sz w:val="24"/>
          <w:szCs w:val="24"/>
        </w:rPr>
        <w:t>ф</w:t>
      </w:r>
      <w:r w:rsidRPr="000A7953">
        <w:rPr>
          <w:rFonts w:ascii="Times New Roman" w:hAnsi="Times New Roman" w:cs="Times New Roman"/>
          <w:sz w:val="24"/>
          <w:szCs w:val="24"/>
        </w:rPr>
        <w:t>онда</w:t>
      </w:r>
      <w:r w:rsidR="0022171F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Камчатского края</w:t>
      </w:r>
    </w:p>
    <w:p w14:paraId="4563AF9E" w14:textId="37AD176D" w:rsidR="0022171F" w:rsidRPr="000A7953" w:rsidRDefault="0022171F" w:rsidP="000A7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(Протокол от 22.05.2020 №</w:t>
      </w:r>
      <w:r w:rsidR="00B64F50">
        <w:rPr>
          <w:rFonts w:ascii="Times New Roman" w:hAnsi="Times New Roman" w:cs="Times New Roman"/>
          <w:sz w:val="24"/>
          <w:szCs w:val="24"/>
        </w:rPr>
        <w:t>11</w:t>
      </w:r>
      <w:r w:rsidRPr="000A7953">
        <w:rPr>
          <w:rFonts w:ascii="Times New Roman" w:hAnsi="Times New Roman" w:cs="Times New Roman"/>
          <w:sz w:val="24"/>
          <w:szCs w:val="24"/>
        </w:rPr>
        <w:t>)</w:t>
      </w:r>
    </w:p>
    <w:p w14:paraId="57CC0CCB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4A13B3B8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70E269DD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39044330" w14:textId="0BE13A28" w:rsidR="00137BC4" w:rsidRPr="000A7953" w:rsidRDefault="0022171F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  <w:r w:rsidRPr="000A7953">
        <w:rPr>
          <w:b w:val="0"/>
          <w:sz w:val="24"/>
          <w:szCs w:val="24"/>
        </w:rPr>
        <w:t xml:space="preserve">     </w:t>
      </w:r>
    </w:p>
    <w:p w14:paraId="739264AC" w14:textId="77777777" w:rsidR="00137BC4" w:rsidRPr="000A7953" w:rsidRDefault="00137BC4" w:rsidP="000A7953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14:paraId="522D0B53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25185E46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32E56538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2568DB41" w14:textId="77777777" w:rsidR="00137BC4" w:rsidRPr="000A7953" w:rsidRDefault="00137BC4" w:rsidP="000A7953">
      <w:pPr>
        <w:pStyle w:val="ConsPlusTitle"/>
        <w:widowControl/>
        <w:spacing w:line="276" w:lineRule="auto"/>
        <w:jc w:val="right"/>
        <w:rPr>
          <w:b w:val="0"/>
          <w:sz w:val="24"/>
          <w:szCs w:val="24"/>
        </w:rPr>
      </w:pPr>
    </w:p>
    <w:p w14:paraId="7E8AF488" w14:textId="77777777" w:rsidR="000A7953" w:rsidRPr="00E51D22" w:rsidRDefault="00137BC4" w:rsidP="000A79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22">
        <w:rPr>
          <w:rFonts w:ascii="Times New Roman" w:hAnsi="Times New Roman" w:cs="Times New Roman"/>
          <w:sz w:val="28"/>
          <w:szCs w:val="28"/>
        </w:rPr>
        <w:t>П</w:t>
      </w:r>
      <w:r w:rsidR="00807614" w:rsidRPr="00E51D22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14:paraId="42B01226" w14:textId="3CD62660" w:rsidR="00137BC4" w:rsidRPr="00E51D22" w:rsidRDefault="00807614" w:rsidP="000A79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D22">
        <w:rPr>
          <w:rFonts w:ascii="Times New Roman" w:hAnsi="Times New Roman" w:cs="Times New Roman"/>
          <w:sz w:val="28"/>
          <w:szCs w:val="28"/>
        </w:rPr>
        <w:t>о расчёте и установлении лимитов</w:t>
      </w:r>
    </w:p>
    <w:p w14:paraId="77B504DB" w14:textId="77777777" w:rsidR="00137BC4" w:rsidRPr="00E51D22" w:rsidRDefault="005B6713" w:rsidP="000A79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D22">
        <w:rPr>
          <w:rFonts w:ascii="Times New Roman" w:hAnsi="Times New Roman" w:cs="Times New Roman"/>
          <w:sz w:val="28"/>
          <w:szCs w:val="28"/>
        </w:rPr>
        <w:t>по операциям предоставления поручительств и (или) независимых гарантий</w:t>
      </w:r>
    </w:p>
    <w:p w14:paraId="76884994" w14:textId="77777777" w:rsidR="00137BC4" w:rsidRPr="00E51D22" w:rsidRDefault="00137BC4" w:rsidP="000A7953">
      <w:pPr>
        <w:rPr>
          <w:sz w:val="28"/>
          <w:szCs w:val="28"/>
          <w:lang w:eastAsia="ru-RU"/>
        </w:rPr>
      </w:pPr>
    </w:p>
    <w:p w14:paraId="30A0274A" w14:textId="4DC75D13" w:rsidR="00137BC4" w:rsidRDefault="00137BC4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744A7D3D" w14:textId="68B3771B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47ED4104" w14:textId="73E41A1B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10CA6DFB" w14:textId="40E9E683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683D0F7F" w14:textId="09886829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5110AB62" w14:textId="078BBB2D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16986865" w14:textId="6FE9A342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41E4F4D1" w14:textId="0790CAAC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58BBECAB" w14:textId="3C734133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2C991CA4" w14:textId="08EC94A0" w:rsidR="00E62C7B" w:rsidRDefault="00E62C7B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0B1005FF" w14:textId="77777777" w:rsidR="00137BC4" w:rsidRPr="000A7953" w:rsidRDefault="00137BC4" w:rsidP="00E62C7B">
      <w:pPr>
        <w:pStyle w:val="10"/>
        <w:keepNext/>
        <w:keepLines/>
        <w:shd w:val="clear" w:color="auto" w:fill="auto"/>
        <w:spacing w:after="250" w:line="276" w:lineRule="auto"/>
        <w:rPr>
          <w:b/>
          <w:sz w:val="24"/>
          <w:szCs w:val="24"/>
        </w:rPr>
      </w:pPr>
    </w:p>
    <w:p w14:paraId="00C2BF63" w14:textId="77777777" w:rsidR="00137BC4" w:rsidRPr="00E62C7B" w:rsidRDefault="00137BC4" w:rsidP="000A795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2C7B"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14:paraId="4A34F1D6" w14:textId="70608137" w:rsidR="00137BC4" w:rsidRDefault="00490F95" w:rsidP="000A795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2C7B">
        <w:rPr>
          <w:rFonts w:ascii="Times New Roman" w:hAnsi="Times New Roman" w:cs="Times New Roman"/>
          <w:sz w:val="28"/>
          <w:szCs w:val="28"/>
        </w:rPr>
        <w:t>2020</w:t>
      </w:r>
      <w:r w:rsidR="00137BC4" w:rsidRPr="00E62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4AA5E" w14:textId="77777777" w:rsidR="00E62C7B" w:rsidRPr="00E62C7B" w:rsidRDefault="00E62C7B" w:rsidP="000A795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2E7369" w14:textId="7F76ED42" w:rsidR="00807614" w:rsidRPr="000A7953" w:rsidRDefault="00807614" w:rsidP="000A79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ОБЩИЕ ПОЛОЖЕНИЯ</w:t>
      </w:r>
    </w:p>
    <w:p w14:paraId="4D0E7230" w14:textId="6965249D" w:rsidR="00807614" w:rsidRPr="000A7953" w:rsidRDefault="00807614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0A7953">
        <w:rPr>
          <w:color w:val="000000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DD6980" w:rsidRPr="000A7953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980" w:rsidRPr="000A7953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общие условия, принципы и порядок установления Гарантийным фондом развития предпринимательства Камчатского</w:t>
      </w:r>
      <w:r w:rsidR="000A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края (далее – Фонд) </w:t>
      </w:r>
      <w:r w:rsidR="00DD6980" w:rsidRPr="000A7953">
        <w:rPr>
          <w:rFonts w:ascii="Times New Roman" w:hAnsi="Times New Roman" w:cs="Times New Roman"/>
          <w:sz w:val="24"/>
          <w:szCs w:val="24"/>
        </w:rPr>
        <w:t>ограничений, которые являются основой для расчета необходимых резервов на возможные потери</w:t>
      </w:r>
      <w:r w:rsidR="00DD698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от предоставления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поручительств на </w:t>
      </w:r>
      <w:r w:rsidR="009C411B" w:rsidRPr="000A7953">
        <w:rPr>
          <w:rFonts w:ascii="Times New Roman" w:hAnsi="Times New Roman" w:cs="Times New Roman"/>
          <w:color w:val="000000"/>
          <w:sz w:val="24"/>
          <w:szCs w:val="24"/>
        </w:rPr>
        <w:t>финансовые организации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, заключившие соглашения о порядке сотрудничества по предоставлению поручительств.</w:t>
      </w:r>
    </w:p>
    <w:p w14:paraId="3E3F7CC5" w14:textId="7C405F80" w:rsidR="00F041A0" w:rsidRPr="000A7953" w:rsidRDefault="00F041A0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1.2. Данное положение регулирует:</w:t>
      </w:r>
    </w:p>
    <w:p w14:paraId="24A26989" w14:textId="77777777" w:rsidR="00F041A0" w:rsidRPr="000A7953" w:rsidRDefault="00F041A0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- лимитные ограничения, которые являются основой расчета необходимых резервов на возможные потери,</w:t>
      </w:r>
    </w:p>
    <w:p w14:paraId="05B769B1" w14:textId="14396002" w:rsidR="00F041A0" w:rsidRPr="000A7953" w:rsidRDefault="00F041A0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- лимитные ограничения на принятые условные обязательства </w:t>
      </w:r>
      <w:r w:rsidR="00482DC9" w:rsidRPr="000A7953">
        <w:rPr>
          <w:rFonts w:ascii="Times New Roman" w:hAnsi="Times New Roman" w:cs="Times New Roman"/>
          <w:color w:val="000000"/>
          <w:sz w:val="24"/>
          <w:szCs w:val="24"/>
        </w:rPr>
        <w:t>поручительства на будущий финансовый год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, лимитные ограничения условных обязательств кредитного характера (поручительств) на </w:t>
      </w:r>
      <w:r w:rsidR="00482DC9" w:rsidRPr="000A7953">
        <w:rPr>
          <w:rFonts w:ascii="Times New Roman" w:hAnsi="Times New Roman" w:cs="Times New Roman"/>
          <w:color w:val="000000"/>
          <w:sz w:val="24"/>
          <w:szCs w:val="24"/>
        </w:rPr>
        <w:t>финансовые организации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являются элементами управления и </w:t>
      </w:r>
      <w:r w:rsidR="00184F6B" w:rsidRPr="000A7953">
        <w:rPr>
          <w:rFonts w:ascii="Times New Roman" w:hAnsi="Times New Roman" w:cs="Times New Roman"/>
          <w:color w:val="000000"/>
          <w:sz w:val="24"/>
          <w:szCs w:val="24"/>
        </w:rPr>
        <w:t>контроля кредитных рисков Фонда,</w:t>
      </w:r>
    </w:p>
    <w:p w14:paraId="685E5243" w14:textId="77777777" w:rsidR="00F041A0" w:rsidRPr="000A7953" w:rsidRDefault="00B832E2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- лимитные ограничения устанавливаются для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кредитоспособност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и финансов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F041A0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устойчивост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84F6B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Фонда,</w:t>
      </w:r>
    </w:p>
    <w:p w14:paraId="0586BF91" w14:textId="77777777" w:rsidR="00F041A0" w:rsidRPr="000A7953" w:rsidRDefault="00F041A0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4F6B" w:rsidRPr="000A795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иверсификацию риска потерь (выплат) Фонда во времени между заемщиками банками, которая является основным принципом установления и распределения лимитов условных обязательств кредитного характера (поручительств)</w:t>
      </w:r>
      <w:r w:rsidR="00184F6B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Фонда,</w:t>
      </w:r>
    </w:p>
    <w:p w14:paraId="1D6FCE62" w14:textId="77777777" w:rsidR="00F041A0" w:rsidRPr="000A7953" w:rsidRDefault="00371214" w:rsidP="000A795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84F6B" w:rsidRPr="000A7953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и установления лимитов условных обязательств кредитного характера, которые основаны на требованиях простоты, достаточности и целесообразности используемых методик и процедур.</w:t>
      </w:r>
    </w:p>
    <w:p w14:paraId="654D3B9F" w14:textId="77777777" w:rsidR="003E5FC3" w:rsidRPr="000A7953" w:rsidRDefault="0003298F" w:rsidP="000A7953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0A7953">
        <w:rPr>
          <w:rFonts w:ascii="Times New Roman" w:hAnsi="Times New Roman" w:cs="Times New Roman"/>
          <w:b w:val="0"/>
          <w:color w:val="000000"/>
          <w:sz w:val="24"/>
          <w:szCs w:val="24"/>
        </w:rPr>
        <w:t>1.3</w:t>
      </w:r>
      <w:r w:rsidR="003E5FC3" w:rsidRPr="000A795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3E5FC3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FC3" w:rsidRPr="000A7953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Система лимитов Фонда предназначена для управления финансовыми рисками, обеспечивает приемлемый уровень рисков Фонда и включает в себя:</w:t>
      </w:r>
    </w:p>
    <w:p w14:paraId="5EF5418A" w14:textId="77777777" w:rsidR="003E5FC3" w:rsidRPr="000A7953" w:rsidRDefault="00B832E2" w:rsidP="000A795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953">
        <w:rPr>
          <w:rFonts w:ascii="Times New Roman" w:eastAsia="Calibri" w:hAnsi="Times New Roman"/>
          <w:sz w:val="24"/>
          <w:szCs w:val="24"/>
        </w:rPr>
        <w:t>Общий операционный лимит</w:t>
      </w:r>
      <w:r w:rsidR="003E5FC3" w:rsidRPr="000A7953">
        <w:rPr>
          <w:rFonts w:ascii="Times New Roman" w:eastAsia="Calibri" w:hAnsi="Times New Roman"/>
          <w:sz w:val="24"/>
          <w:szCs w:val="24"/>
        </w:rPr>
        <w:t xml:space="preserve"> </w:t>
      </w:r>
      <w:r w:rsidR="00B52307" w:rsidRPr="000A7953">
        <w:rPr>
          <w:rFonts w:ascii="Times New Roman" w:eastAsia="Calibri" w:hAnsi="Times New Roman"/>
          <w:sz w:val="24"/>
          <w:szCs w:val="24"/>
        </w:rPr>
        <w:t xml:space="preserve">условных обязательств </w:t>
      </w:r>
      <w:r w:rsidR="003E5FC3" w:rsidRPr="000A7953">
        <w:rPr>
          <w:rFonts w:ascii="Times New Roman" w:eastAsia="Calibri" w:hAnsi="Times New Roman"/>
          <w:sz w:val="24"/>
          <w:szCs w:val="24"/>
        </w:rPr>
        <w:t>Фонда;</w:t>
      </w:r>
    </w:p>
    <w:p w14:paraId="01E031DD" w14:textId="0253C58E" w:rsidR="003E5FC3" w:rsidRPr="000A7953" w:rsidRDefault="00B52307" w:rsidP="000A795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A7953">
        <w:rPr>
          <w:rFonts w:ascii="Times New Roman" w:eastAsia="Calibri" w:hAnsi="Times New Roman"/>
          <w:sz w:val="24"/>
          <w:szCs w:val="24"/>
        </w:rPr>
        <w:t xml:space="preserve">Операционный </w:t>
      </w:r>
      <w:r w:rsidR="003E5FC3" w:rsidRPr="000A7953">
        <w:rPr>
          <w:rFonts w:ascii="Times New Roman" w:eastAsia="Calibri" w:hAnsi="Times New Roman"/>
          <w:sz w:val="24"/>
          <w:szCs w:val="24"/>
        </w:rPr>
        <w:t xml:space="preserve">лимит на вновь принятые условные обязательства </w:t>
      </w:r>
      <w:r w:rsidRPr="000A7953">
        <w:rPr>
          <w:rFonts w:ascii="Times New Roman" w:eastAsia="Calibri" w:hAnsi="Times New Roman"/>
          <w:sz w:val="24"/>
          <w:szCs w:val="24"/>
        </w:rPr>
        <w:t>на год</w:t>
      </w:r>
      <w:r w:rsidR="003E5FC3" w:rsidRPr="000A7953">
        <w:rPr>
          <w:rFonts w:ascii="Times New Roman" w:eastAsia="Calibri" w:hAnsi="Times New Roman"/>
          <w:sz w:val="24"/>
          <w:szCs w:val="24"/>
        </w:rPr>
        <w:t>;</w:t>
      </w:r>
      <w:r w:rsidR="00921137" w:rsidRPr="000A7953">
        <w:rPr>
          <w:rFonts w:ascii="Times New Roman" w:eastAsia="Calibri" w:hAnsi="Times New Roman"/>
          <w:sz w:val="24"/>
          <w:szCs w:val="24"/>
        </w:rPr>
        <w:t xml:space="preserve"> </w:t>
      </w:r>
    </w:p>
    <w:p w14:paraId="10E59FE3" w14:textId="29C60924" w:rsidR="003E5FC3" w:rsidRPr="000A7953" w:rsidRDefault="003E5FC3" w:rsidP="000A795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A7953">
        <w:rPr>
          <w:rFonts w:ascii="Times New Roman" w:eastAsia="Calibri" w:hAnsi="Times New Roman"/>
          <w:sz w:val="24"/>
          <w:szCs w:val="24"/>
        </w:rPr>
        <w:t>лимиты условных обязательств Фонда</w:t>
      </w:r>
      <w:r w:rsidR="00204412" w:rsidRPr="000A7953">
        <w:rPr>
          <w:rFonts w:ascii="Times New Roman" w:eastAsia="Calibri" w:hAnsi="Times New Roman"/>
          <w:sz w:val="24"/>
          <w:szCs w:val="24"/>
        </w:rPr>
        <w:t xml:space="preserve"> на банки, лизинговые компании</w:t>
      </w:r>
      <w:r w:rsidR="00B52307" w:rsidRPr="000A7953">
        <w:rPr>
          <w:rFonts w:ascii="Times New Roman" w:eastAsia="Calibri" w:hAnsi="Times New Roman"/>
          <w:sz w:val="24"/>
          <w:szCs w:val="24"/>
        </w:rPr>
        <w:t>, микрофинансовые организации</w:t>
      </w:r>
      <w:r w:rsidR="00204412" w:rsidRPr="000A7953">
        <w:rPr>
          <w:rFonts w:ascii="Times New Roman" w:eastAsia="Calibri" w:hAnsi="Times New Roman"/>
          <w:sz w:val="24"/>
          <w:szCs w:val="24"/>
        </w:rPr>
        <w:t xml:space="preserve"> </w:t>
      </w:r>
      <w:r w:rsidRPr="000A7953">
        <w:rPr>
          <w:rFonts w:ascii="Times New Roman" w:eastAsia="Calibri" w:hAnsi="Times New Roman"/>
          <w:sz w:val="24"/>
          <w:szCs w:val="24"/>
        </w:rPr>
        <w:t>(далее – финансовые организации), с которыми у Фонда заключены соглашения о сотрудничестве по предоставлению поручительств;</w:t>
      </w:r>
    </w:p>
    <w:p w14:paraId="54338E93" w14:textId="5E1E006E" w:rsidR="003E5FC3" w:rsidRPr="000A7953" w:rsidRDefault="003E5FC3" w:rsidP="000A795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A7953">
        <w:rPr>
          <w:rFonts w:ascii="Times New Roman" w:eastAsia="Calibri" w:hAnsi="Times New Roman"/>
          <w:sz w:val="24"/>
          <w:szCs w:val="24"/>
        </w:rPr>
        <w:t xml:space="preserve">лимиты на </w:t>
      </w:r>
      <w:r w:rsidR="00595FFC" w:rsidRPr="000A7953">
        <w:rPr>
          <w:rFonts w:ascii="Times New Roman" w:eastAsia="Calibri" w:hAnsi="Times New Roman"/>
          <w:sz w:val="24"/>
          <w:szCs w:val="24"/>
        </w:rPr>
        <w:t>субъект МСП</w:t>
      </w:r>
      <w:r w:rsidR="006654BA" w:rsidRPr="000A7953">
        <w:rPr>
          <w:rFonts w:ascii="Times New Roman" w:eastAsia="Calibri" w:hAnsi="Times New Roman"/>
          <w:sz w:val="24"/>
          <w:szCs w:val="24"/>
        </w:rPr>
        <w:t>.</w:t>
      </w:r>
    </w:p>
    <w:p w14:paraId="58F17657" w14:textId="77777777" w:rsidR="00807614" w:rsidRPr="000A7953" w:rsidRDefault="00807614" w:rsidP="000A795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3298F" w:rsidRPr="000A79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. В настоящем </w:t>
      </w:r>
      <w:r w:rsidR="00CA01D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Положении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понятия:</w:t>
      </w:r>
    </w:p>
    <w:p w14:paraId="4255D8BF" w14:textId="77777777" w:rsidR="00D26608" w:rsidRPr="000A7953" w:rsidRDefault="00D26608" w:rsidP="000A7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 (С</w:t>
      </w:r>
      <w:r w:rsidR="00FF7C88" w:rsidRPr="000A7953">
        <w:rPr>
          <w:rFonts w:ascii="Times New Roman" w:hAnsi="Times New Roman" w:cs="Times New Roman"/>
          <w:b/>
          <w:sz w:val="24"/>
          <w:szCs w:val="24"/>
        </w:rPr>
        <w:t xml:space="preserve">убъект </w:t>
      </w:r>
      <w:r w:rsidRPr="000A7953">
        <w:rPr>
          <w:rFonts w:ascii="Times New Roman" w:hAnsi="Times New Roman" w:cs="Times New Roman"/>
          <w:b/>
          <w:sz w:val="24"/>
          <w:szCs w:val="24"/>
        </w:rPr>
        <w:t xml:space="preserve">МСП) </w:t>
      </w:r>
      <w:r w:rsidRPr="000A7953">
        <w:rPr>
          <w:rFonts w:ascii="Times New Roman" w:hAnsi="Times New Roman" w:cs="Times New Roman"/>
          <w:sz w:val="24"/>
          <w:szCs w:val="24"/>
        </w:rPr>
        <w:t>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условиям федерального закона №209-ФЗ от 24.07.2015 года «О развитии малого и среднего предпринимательства»;</w:t>
      </w:r>
    </w:p>
    <w:p w14:paraId="7268FBDD" w14:textId="77777777" w:rsidR="00D26608" w:rsidRPr="000A7953" w:rsidRDefault="00D26608" w:rsidP="000A79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79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финансовая организация</w:t>
      </w:r>
      <w:r w:rsidRPr="000A79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197" w:rsidRPr="000A795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- </w:t>
      </w:r>
      <w:r w:rsidRPr="000A79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кредитные организации (Банки), лизинговые компании, микрофинансовые и иные организации, осуществляющие финансирование субъектов МСП и организаций инфраструктуры поддержки;</w:t>
      </w:r>
    </w:p>
    <w:p w14:paraId="40933D61" w14:textId="7824E658" w:rsidR="00807614" w:rsidRPr="000A7953" w:rsidRDefault="00D670CA" w:rsidP="000A79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</w:t>
      </w:r>
      <w:r w:rsidR="008076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анк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– кредитная организация, которая на основании выданной ей лицензии имеет право осуществлять банковские операции, заключившая с Фондом соглашение о сотрудничестве и предоставляющая кредиты субъектам </w:t>
      </w:r>
      <w:r w:rsidR="00426581" w:rsidRPr="000A7953">
        <w:rPr>
          <w:rFonts w:ascii="Times New Roman" w:hAnsi="Times New Roman" w:cs="Times New Roman"/>
          <w:color w:val="000000"/>
          <w:sz w:val="24"/>
          <w:szCs w:val="24"/>
        </w:rPr>
        <w:t>МСП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A681E2" w14:textId="2CA94169" w:rsidR="00807614" w:rsidRPr="000A7953" w:rsidRDefault="00D670CA" w:rsidP="000A79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лизинговая компания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организация, заключившая с Фондом соглашение о сотрудничестве, и предоставляющая в качестве основного   вида деятельности услуги субъектам </w:t>
      </w:r>
      <w:r w:rsidR="00835310" w:rsidRPr="000A7953">
        <w:rPr>
          <w:rFonts w:ascii="Times New Roman" w:hAnsi="Times New Roman" w:cs="Times New Roman"/>
          <w:color w:val="000000"/>
          <w:sz w:val="24"/>
          <w:szCs w:val="24"/>
        </w:rPr>
        <w:t>МСП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имущества в финансовую аренду (лизинг); </w:t>
      </w:r>
    </w:p>
    <w:p w14:paraId="6DD1BE86" w14:textId="19DC226C" w:rsidR="00860736" w:rsidRPr="000A7953" w:rsidRDefault="00D670CA" w:rsidP="000A79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860736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икрофинансовая организация (МФО)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3C4" w:rsidRPr="000A795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3C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которая на основании выданной ей лицензии имеет право осуществлять </w:t>
      </w:r>
      <w:r w:rsidR="00E543C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микрофинансовые 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операции, заключившая с Фондом соглашение о сотрудничестве и предоставляющая </w:t>
      </w:r>
      <w:r w:rsidR="00E543C4" w:rsidRPr="000A7953">
        <w:rPr>
          <w:rFonts w:ascii="Times New Roman" w:hAnsi="Times New Roman" w:cs="Times New Roman"/>
          <w:color w:val="000000"/>
          <w:sz w:val="24"/>
          <w:szCs w:val="24"/>
        </w:rPr>
        <w:t>займы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</w:t>
      </w:r>
      <w:r w:rsidR="00426581" w:rsidRPr="000A7953">
        <w:rPr>
          <w:rFonts w:ascii="Times New Roman" w:hAnsi="Times New Roman" w:cs="Times New Roman"/>
          <w:color w:val="000000"/>
          <w:sz w:val="24"/>
          <w:szCs w:val="24"/>
        </w:rPr>
        <w:t>МСП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870B99" w14:textId="77777777" w:rsidR="00944B0E" w:rsidRPr="000A7953" w:rsidRDefault="00D670CA" w:rsidP="000A7953">
      <w:pPr>
        <w:pStyle w:val="11"/>
        <w:shd w:val="clear" w:color="auto" w:fill="auto"/>
        <w:spacing w:before="0" w:line="276" w:lineRule="auto"/>
        <w:ind w:right="20" w:firstLine="567"/>
        <w:rPr>
          <w:sz w:val="24"/>
          <w:szCs w:val="24"/>
        </w:rPr>
      </w:pPr>
      <w:r w:rsidRPr="000A7953">
        <w:rPr>
          <w:b/>
          <w:sz w:val="24"/>
          <w:szCs w:val="24"/>
        </w:rPr>
        <w:t>средства Фонда (гарантийный капитал)</w:t>
      </w:r>
      <w:r w:rsidRPr="000A7953">
        <w:rPr>
          <w:sz w:val="24"/>
          <w:szCs w:val="24"/>
        </w:rPr>
        <w:t xml:space="preserve"> - денежные средства Фонда, предназначенные для обеспечения исполнения обязательств субъектов МСП перед кредиторами путем предоставления Фондом поручительств и (или) независимых гарантий; </w:t>
      </w:r>
    </w:p>
    <w:p w14:paraId="31D4BC3B" w14:textId="77777777" w:rsidR="00807614" w:rsidRPr="000A7953" w:rsidRDefault="00D670CA" w:rsidP="000A79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8076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имит поручительств, установленный на Финансовую организацию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– максимальный объем поручительств Фонда перед конкретным Банком, Лизинговой компанией</w:t>
      </w:r>
      <w:r w:rsidR="00860736" w:rsidRPr="000A7953">
        <w:rPr>
          <w:rFonts w:ascii="Times New Roman" w:hAnsi="Times New Roman" w:cs="Times New Roman"/>
          <w:color w:val="000000"/>
          <w:sz w:val="24"/>
          <w:szCs w:val="24"/>
        </w:rPr>
        <w:t>, МФО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46007F" w14:textId="2B8D2FF0" w:rsidR="00807614" w:rsidRPr="000A7953" w:rsidRDefault="00D670CA" w:rsidP="000A795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95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076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бщий </w:t>
      </w:r>
      <w:r w:rsidR="001F19FF" w:rsidRPr="000A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операционный </w:t>
      </w:r>
      <w:r w:rsidR="008076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лимит </w:t>
      </w:r>
      <w:r w:rsidR="001F19FF" w:rsidRPr="000A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условных обязательств </w:t>
      </w:r>
      <w:r w:rsidR="008076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объем поручительств </w:t>
      </w:r>
      <w:r w:rsidR="001F19FF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и (или) независимых гарантий, которые могут быть предоставлены по договорам с </w:t>
      </w:r>
      <w:r w:rsidR="00807614" w:rsidRPr="000A7953">
        <w:rPr>
          <w:rFonts w:ascii="Times New Roman" w:hAnsi="Times New Roman" w:cs="Times New Roman"/>
          <w:color w:val="000000"/>
          <w:sz w:val="24"/>
          <w:szCs w:val="24"/>
        </w:rPr>
        <w:t>Финансовыми организациями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8DD28B" w14:textId="77777777" w:rsidR="00D26608" w:rsidRPr="000A7953" w:rsidRDefault="00D26608" w:rsidP="000A79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9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поручительство Фонда</w:t>
      </w:r>
      <w:r w:rsidRPr="000A7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финансовой организацией отвечать за исполнение субъектом МСП финансовых обязательств на условиях, определенных в договоре;</w:t>
      </w:r>
    </w:p>
    <w:p w14:paraId="64D2E022" w14:textId="77777777" w:rsidR="00D26608" w:rsidRPr="000A7953" w:rsidRDefault="0022020B" w:rsidP="000A7953">
      <w:pPr>
        <w:pStyle w:val="22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6608" w:rsidRPr="000A7953">
        <w:rPr>
          <w:rFonts w:ascii="Times New Roman" w:hAnsi="Times New Roman" w:cs="Times New Roman"/>
          <w:b/>
          <w:sz w:val="24"/>
          <w:szCs w:val="24"/>
        </w:rPr>
        <w:t xml:space="preserve">независимая гарантия </w:t>
      </w:r>
      <w:r w:rsidR="00D26608" w:rsidRPr="000A7953">
        <w:rPr>
          <w:rFonts w:ascii="Times New Roman" w:hAnsi="Times New Roman" w:cs="Times New Roman"/>
          <w:sz w:val="24"/>
          <w:szCs w:val="24"/>
        </w:rPr>
        <w:t>- оформленная в соответствии с требованиями</w:t>
      </w:r>
      <w:r w:rsidR="00D26608" w:rsidRPr="000A7953">
        <w:rPr>
          <w:rFonts w:ascii="Times New Roman" w:hAnsi="Times New Roman" w:cs="Times New Roman"/>
          <w:sz w:val="24"/>
          <w:szCs w:val="24"/>
        </w:rPr>
        <w:br/>
        <w:t>действующего законодательства Российской Федерации независимая</w:t>
      </w:r>
      <w:r w:rsidR="00D26608" w:rsidRPr="000A7953">
        <w:rPr>
          <w:rFonts w:ascii="Times New Roman" w:hAnsi="Times New Roman" w:cs="Times New Roman"/>
          <w:sz w:val="24"/>
          <w:szCs w:val="24"/>
        </w:rPr>
        <w:br/>
        <w:t>гарантия, в соответствии с которыми Фонд обязывается перед финансовой организацией отвечать за исполнение субъектом МСП его обязательств по договору на условиях, определенных в гарантии</w:t>
      </w:r>
      <w:r w:rsidR="00D26608" w:rsidRPr="000A795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8ED56B1" w14:textId="77777777" w:rsidR="005D3EF9" w:rsidRPr="000A7953" w:rsidRDefault="0022020B" w:rsidP="000A795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670CA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371214" w:rsidRPr="000A7953">
        <w:rPr>
          <w:rFonts w:ascii="Times New Roman" w:hAnsi="Times New Roman" w:cs="Times New Roman"/>
          <w:b/>
          <w:color w:val="000000"/>
          <w:sz w:val="24"/>
          <w:szCs w:val="24"/>
        </w:rPr>
        <w:t>словные обязательства</w:t>
      </w:r>
      <w:r w:rsidR="00371214" w:rsidRPr="000A795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D3EF9" w:rsidRPr="000A7953">
        <w:rPr>
          <w:rFonts w:ascii="Times New Roman" w:hAnsi="Times New Roman" w:cs="Times New Roman"/>
          <w:sz w:val="24"/>
          <w:szCs w:val="24"/>
        </w:rPr>
        <w:t>средняя</w:t>
      </w:r>
      <w:r w:rsidR="0076208E" w:rsidRPr="000A7953">
        <w:rPr>
          <w:rFonts w:ascii="Times New Roman" w:hAnsi="Times New Roman" w:cs="Times New Roman"/>
          <w:sz w:val="24"/>
          <w:szCs w:val="24"/>
        </w:rPr>
        <w:t xml:space="preserve"> (возможная)</w:t>
      </w:r>
      <w:r w:rsidR="005D3EF9" w:rsidRPr="000A7953">
        <w:rPr>
          <w:rFonts w:ascii="Times New Roman" w:hAnsi="Times New Roman" w:cs="Times New Roman"/>
          <w:sz w:val="24"/>
          <w:szCs w:val="24"/>
        </w:rPr>
        <w:t xml:space="preserve"> величина предстоящих потерь, ожидаемых (планируемых) в связи с реализацией рисков за определенный промежуток времени; определяется исходя из прошлого опыта с учетом настоящих условий и их предполагаемого изменения</w:t>
      </w:r>
      <w:r w:rsidR="00D670CA" w:rsidRPr="000A7953">
        <w:rPr>
          <w:rFonts w:ascii="Times New Roman" w:hAnsi="Times New Roman" w:cs="Times New Roman"/>
          <w:sz w:val="24"/>
          <w:szCs w:val="24"/>
        </w:rPr>
        <w:t>;</w:t>
      </w:r>
    </w:p>
    <w:p w14:paraId="14236BB7" w14:textId="77777777" w:rsidR="00944B0E" w:rsidRPr="000A7953" w:rsidRDefault="00D670CA" w:rsidP="000A7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>к</w:t>
      </w:r>
      <w:r w:rsidR="00944B0E" w:rsidRPr="000A7953">
        <w:rPr>
          <w:rFonts w:ascii="Times New Roman" w:hAnsi="Times New Roman" w:cs="Times New Roman"/>
          <w:b/>
          <w:sz w:val="24"/>
          <w:szCs w:val="24"/>
        </w:rPr>
        <w:t>редитный риск</w:t>
      </w:r>
      <w:r w:rsidR="00944B0E" w:rsidRPr="000A7953">
        <w:rPr>
          <w:rFonts w:ascii="Times New Roman" w:hAnsi="Times New Roman" w:cs="Times New Roman"/>
          <w:sz w:val="24"/>
          <w:szCs w:val="24"/>
        </w:rPr>
        <w:t xml:space="preserve"> - риск возникновения у Фонда потерь (убытков) вследствие неисполнения, несвоевременного либо неполного исполнения контрагентом и (или) третьей стороной по договору финансовых обязательств в соответствии с условиями договора</w:t>
      </w:r>
      <w:r w:rsidRPr="000A7953">
        <w:rPr>
          <w:rFonts w:ascii="Times New Roman" w:hAnsi="Times New Roman" w:cs="Times New Roman"/>
          <w:sz w:val="24"/>
          <w:szCs w:val="24"/>
        </w:rPr>
        <w:t>;</w:t>
      </w:r>
    </w:p>
    <w:p w14:paraId="3B4BEAB9" w14:textId="394C7B02" w:rsidR="00807614" w:rsidRPr="000A7953" w:rsidRDefault="00D670CA" w:rsidP="00451A5B">
      <w:pPr>
        <w:pStyle w:val="11"/>
        <w:shd w:val="clear" w:color="auto" w:fill="auto"/>
        <w:spacing w:before="0" w:line="276" w:lineRule="auto"/>
        <w:ind w:left="20" w:right="20" w:firstLine="547"/>
        <w:rPr>
          <w:sz w:val="24"/>
          <w:szCs w:val="24"/>
        </w:rPr>
      </w:pPr>
      <w:r w:rsidRPr="000A7953">
        <w:rPr>
          <w:b/>
          <w:sz w:val="24"/>
          <w:szCs w:val="24"/>
        </w:rPr>
        <w:t>о</w:t>
      </w:r>
      <w:r w:rsidR="00944B0E" w:rsidRPr="000A7953">
        <w:rPr>
          <w:b/>
          <w:sz w:val="24"/>
          <w:szCs w:val="24"/>
        </w:rPr>
        <w:t>перационный риск</w:t>
      </w:r>
      <w:r w:rsidR="00944B0E" w:rsidRPr="000A7953">
        <w:rPr>
          <w:sz w:val="24"/>
          <w:szCs w:val="24"/>
        </w:rPr>
        <w:t xml:space="preserve"> - риск возникновения убытков в результате несоответствия характеру и масштабам деятельности </w:t>
      </w:r>
      <w:r w:rsidR="005D0197" w:rsidRPr="000A7953">
        <w:rPr>
          <w:sz w:val="24"/>
          <w:szCs w:val="24"/>
        </w:rPr>
        <w:t>Фонда</w:t>
      </w:r>
      <w:r w:rsidR="00944B0E" w:rsidRPr="000A7953">
        <w:rPr>
          <w:sz w:val="24"/>
          <w:szCs w:val="24"/>
        </w:rPr>
        <w:t xml:space="preserve"> и (или) требованиям действующего законодательства, внутреннего порядка и процедур проведения операций </w:t>
      </w:r>
      <w:r w:rsidR="005D0197" w:rsidRPr="000A7953">
        <w:rPr>
          <w:sz w:val="24"/>
          <w:szCs w:val="24"/>
        </w:rPr>
        <w:t>Фондом</w:t>
      </w:r>
      <w:r w:rsidR="00944B0E" w:rsidRPr="000A7953">
        <w:rPr>
          <w:sz w:val="24"/>
          <w:szCs w:val="24"/>
        </w:rPr>
        <w:t xml:space="preserve">, их нарушения служащими </w:t>
      </w:r>
      <w:r w:rsidR="005D0197" w:rsidRPr="000A7953">
        <w:rPr>
          <w:sz w:val="24"/>
          <w:szCs w:val="24"/>
        </w:rPr>
        <w:t>Фонда</w:t>
      </w:r>
      <w:r w:rsidR="00944B0E" w:rsidRPr="000A7953">
        <w:rPr>
          <w:sz w:val="24"/>
          <w:szCs w:val="24"/>
        </w:rPr>
        <w:t xml:space="preserve"> и (или) иными лицами (вследствие непреднамеренных или умышленных действий или бездействия), несоразмерности (недостаточности) функциональных возможностей (характеристик) используемых </w:t>
      </w:r>
      <w:r w:rsidR="005D0197" w:rsidRPr="000A7953">
        <w:rPr>
          <w:sz w:val="24"/>
          <w:szCs w:val="24"/>
        </w:rPr>
        <w:t>Фондом</w:t>
      </w:r>
      <w:r w:rsidR="00944B0E" w:rsidRPr="000A7953">
        <w:rPr>
          <w:sz w:val="24"/>
          <w:szCs w:val="24"/>
        </w:rPr>
        <w:t xml:space="preserve"> информационных, технологических и других систем и (или) их отказов (нарушений функционирования), а также в результате воздействия внешних событий.</w:t>
      </w:r>
    </w:p>
    <w:p w14:paraId="6A7899D7" w14:textId="2A6F009A" w:rsidR="000F5503" w:rsidRPr="000A7953" w:rsidRDefault="0003298F" w:rsidP="000A7953">
      <w:pPr>
        <w:widowControl w:val="0"/>
        <w:autoSpaceDE w:val="0"/>
        <w:ind w:firstLine="5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7953">
        <w:rPr>
          <w:b/>
          <w:sz w:val="24"/>
          <w:szCs w:val="24"/>
        </w:rPr>
        <w:lastRenderedPageBreak/>
        <w:t>2</w:t>
      </w:r>
      <w:r w:rsidR="00CA01D4" w:rsidRPr="000A7953">
        <w:rPr>
          <w:b/>
          <w:sz w:val="24"/>
          <w:szCs w:val="24"/>
        </w:rPr>
        <w:t>.</w:t>
      </w:r>
      <w:r w:rsidR="000F5503" w:rsidRPr="000A7953">
        <w:rPr>
          <w:rFonts w:ascii="Times New Roman" w:hAnsi="Times New Roman" w:cs="Times New Roman"/>
          <w:b/>
          <w:sz w:val="24"/>
          <w:szCs w:val="24"/>
          <w:lang w:val="ru"/>
        </w:rPr>
        <w:t xml:space="preserve">  </w:t>
      </w:r>
      <w:r w:rsidR="000F5503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РАСЧЕТ ОБЩЕГО ОПЕРАЦИОННОГО ЛИМИТА </w:t>
      </w:r>
      <w:r w:rsidR="00961A53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УСЛОВНЫХ ОБЯЗАТЕЛЬСТВ </w:t>
      </w:r>
      <w:r w:rsidR="000F5503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ФОНДА</w:t>
      </w:r>
    </w:p>
    <w:p w14:paraId="2FB2B6C1" w14:textId="694E7DE9" w:rsidR="000F5503" w:rsidRPr="000A7953" w:rsidRDefault="006B5A2F" w:rsidP="000A7953">
      <w:pPr>
        <w:widowControl w:val="0"/>
        <w:autoSpaceDE w:val="0"/>
        <w:spacing w:after="0"/>
        <w:ind w:firstLine="5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5503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.1.</w:t>
      </w:r>
      <w:r w:rsidR="000F5503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</w:t>
      </w:r>
      <w:r w:rsidR="00D030F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операционный 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лимит  </w:t>
      </w:r>
      <w:r w:rsidR="00961A5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условных обязательств 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Фонда </w:t>
      </w:r>
      <w:r w:rsidR="00705DA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утверждается </w:t>
      </w:r>
      <w:r w:rsidR="001F5A9A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Наблюдательным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советом Фонда, методика расчет</w:t>
      </w:r>
      <w:r w:rsidR="00705DA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основывается на принципе сохранности и целевого использования денежных средств, поступивших из бюджетов всех уровней, при этом учитывается общий объем финансовых активов и денежных средств Фонда, доходность финансовых активов, объем действующих обязательств, плановое изменение (прекращение) действующих обязательств, уровень платежей Фонда, произведенных во исполнение обязательств по заключенным договорам поручительства</w:t>
      </w:r>
      <w:r w:rsidR="00E61588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1588" w:rsidRPr="000A7953">
        <w:rPr>
          <w:rFonts w:ascii="Times New Roman" w:hAnsi="Times New Roman"/>
          <w:sz w:val="24"/>
          <w:szCs w:val="24"/>
        </w:rPr>
        <w:t>и (или) независимых гарантий</w:t>
      </w:r>
      <w:r w:rsidR="000F5503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уровень операционных расходов.</w:t>
      </w:r>
    </w:p>
    <w:p w14:paraId="7619E84C" w14:textId="2B9E7D29" w:rsidR="000F5503" w:rsidRPr="000A7953" w:rsidRDefault="006B5A2F" w:rsidP="000A79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5503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.2.</w:t>
      </w:r>
      <w:r w:rsidR="00884C65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Фонд</w:t>
      </w:r>
      <w:r w:rsidR="00DC7F88" w:rsidRP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планирует, осуществляет текущую деятельность с учетом того, что источником исполнения обязательств </w:t>
      </w:r>
      <w:r w:rsid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Фонда</w:t>
      </w:r>
      <w:r w:rsidR="00DC7F88" w:rsidRP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выданным поручительствам и (или) независимым гарантиям, пополнения гарантийного капитала, покрытия административно-хозяйственных расходов, покрытия расходов, связанных с обеспечением условий размещения временно свободных средств </w:t>
      </w:r>
      <w:r w:rsid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Фонда</w:t>
      </w:r>
      <w:r w:rsidR="00DC7F88" w:rsidRP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уплаты налогов, связанных с получением дохода от размещения временно свободных средств и вознаграждений от предоставления поручительств и (или) независимых гарантий (далее - операционные расходы), являются доходы от размещения временно свободных денежных средств и вознаграждения от предоставления поручительств и (или) независимых гарантий.</w:t>
      </w:r>
      <w:r w:rsidR="00DC7F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F191CF" w14:textId="77777777" w:rsidR="000F5503" w:rsidRPr="000A7953" w:rsidRDefault="006B5A2F" w:rsidP="000A79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2</w:t>
      </w:r>
      <w:r w:rsidR="000F5503" w:rsidRPr="000A7953">
        <w:rPr>
          <w:rFonts w:ascii="Times New Roman" w:hAnsi="Times New Roman"/>
          <w:sz w:val="24"/>
          <w:szCs w:val="24"/>
        </w:rPr>
        <w:t xml:space="preserve">.3. </w:t>
      </w:r>
      <w:r w:rsidR="00E35B3D" w:rsidRPr="000A7953">
        <w:rPr>
          <w:rFonts w:ascii="Times New Roman" w:hAnsi="Times New Roman"/>
          <w:sz w:val="24"/>
          <w:szCs w:val="24"/>
        </w:rPr>
        <w:t xml:space="preserve"> </w:t>
      </w:r>
      <w:r w:rsidR="000F5503" w:rsidRPr="000A7953">
        <w:rPr>
          <w:rFonts w:ascii="Times New Roman" w:hAnsi="Times New Roman"/>
          <w:sz w:val="24"/>
          <w:szCs w:val="24"/>
        </w:rPr>
        <w:t xml:space="preserve">Доход, </w:t>
      </w:r>
      <w:r w:rsidR="00835310" w:rsidRPr="000A7953">
        <w:rPr>
          <w:rFonts w:ascii="Times New Roman" w:hAnsi="Times New Roman"/>
          <w:sz w:val="24"/>
          <w:szCs w:val="24"/>
        </w:rPr>
        <w:t xml:space="preserve"> </w:t>
      </w:r>
      <w:r w:rsidR="000F5503" w:rsidRPr="000A7953">
        <w:rPr>
          <w:rFonts w:ascii="Times New Roman" w:hAnsi="Times New Roman"/>
          <w:sz w:val="24"/>
          <w:szCs w:val="24"/>
        </w:rPr>
        <w:t>получаемый от размещения временно свободных денежных</w:t>
      </w:r>
      <w:r w:rsidR="00835310" w:rsidRPr="000A7953">
        <w:rPr>
          <w:rFonts w:ascii="Times New Roman" w:hAnsi="Times New Roman"/>
          <w:sz w:val="24"/>
          <w:szCs w:val="24"/>
        </w:rPr>
        <w:t xml:space="preserve"> </w:t>
      </w:r>
      <w:r w:rsidR="000F5503" w:rsidRPr="000A7953">
        <w:rPr>
          <w:rFonts w:ascii="Times New Roman" w:hAnsi="Times New Roman"/>
          <w:sz w:val="24"/>
          <w:szCs w:val="24"/>
        </w:rPr>
        <w:t xml:space="preserve">средств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0F5503" w:rsidRPr="000A7953">
        <w:rPr>
          <w:rFonts w:ascii="Times New Roman" w:hAnsi="Times New Roman"/>
          <w:sz w:val="24"/>
          <w:szCs w:val="24"/>
        </w:rPr>
        <w:t xml:space="preserve">, направляется на исполнение обязательств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0F5503" w:rsidRPr="000A7953">
        <w:rPr>
          <w:rFonts w:ascii="Times New Roman" w:hAnsi="Times New Roman"/>
          <w:sz w:val="24"/>
          <w:szCs w:val="24"/>
        </w:rPr>
        <w:t xml:space="preserve"> по договорам поручительства и (или) независимых гарантий, пополнение гарантийного капитала, а также на покрытие расходов, связанных с обеспечением надлежащих условий размещения временно свободных средств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0F5503" w:rsidRPr="000A7953">
        <w:rPr>
          <w:rFonts w:ascii="Times New Roman" w:hAnsi="Times New Roman"/>
          <w:sz w:val="24"/>
          <w:szCs w:val="24"/>
        </w:rPr>
        <w:t xml:space="preserve">, уплату соответствующих налогов, связанных с получением дохода от размещения временно свободных средств, а также на покрытие административно-хозяйственных расходов, которые несет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="000F5503" w:rsidRPr="000A7953">
        <w:rPr>
          <w:rFonts w:ascii="Times New Roman" w:hAnsi="Times New Roman"/>
          <w:sz w:val="24"/>
          <w:szCs w:val="24"/>
        </w:rPr>
        <w:t xml:space="preserve"> в рамках регулярной деятельности по предоставлению поручительств и (или) независимых гарантий (далее - операционные расходы). </w:t>
      </w:r>
    </w:p>
    <w:p w14:paraId="4F1F604E" w14:textId="03AD98F1" w:rsidR="000F5503" w:rsidRPr="000A7953" w:rsidRDefault="006B5A2F" w:rsidP="00DC7F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2</w:t>
      </w:r>
      <w:r w:rsidR="000F5503" w:rsidRPr="000A7953">
        <w:rPr>
          <w:rFonts w:ascii="Times New Roman" w:hAnsi="Times New Roman"/>
          <w:sz w:val="24"/>
          <w:szCs w:val="24"/>
        </w:rPr>
        <w:t xml:space="preserve">.4. </w:t>
      </w:r>
      <w:r w:rsidR="009A2C8F" w:rsidRPr="009A2C8F">
        <w:rPr>
          <w:rFonts w:ascii="Times New Roman" w:hAnsi="Times New Roman"/>
          <w:sz w:val="24"/>
          <w:szCs w:val="24"/>
        </w:rPr>
        <w:t xml:space="preserve">В случае недостаточности доходов от размещения временно свободных денежных средств и вознаграждения от предоставления поручительств и (или) независимых гарантий </w:t>
      </w:r>
      <w:r w:rsidR="009A2C8F">
        <w:rPr>
          <w:rFonts w:ascii="Times New Roman" w:hAnsi="Times New Roman"/>
          <w:sz w:val="24"/>
          <w:szCs w:val="24"/>
        </w:rPr>
        <w:t>Фонд</w:t>
      </w:r>
      <w:r w:rsidR="009A2C8F" w:rsidRPr="009A2C8F">
        <w:rPr>
          <w:rFonts w:ascii="Times New Roman" w:hAnsi="Times New Roman"/>
          <w:sz w:val="24"/>
          <w:szCs w:val="24"/>
        </w:rPr>
        <w:t xml:space="preserve"> вправе произвести выплату по обязательствам за счет средств гарантийного капитала по решению </w:t>
      </w:r>
      <w:r w:rsidR="009A2C8F">
        <w:rPr>
          <w:rFonts w:ascii="Times New Roman" w:hAnsi="Times New Roman"/>
          <w:sz w:val="24"/>
          <w:szCs w:val="24"/>
        </w:rPr>
        <w:t>Наблюдательного совета Фонда.</w:t>
      </w:r>
    </w:p>
    <w:p w14:paraId="01BE6216" w14:textId="034151D4" w:rsidR="000F5503" w:rsidRPr="00347AB0" w:rsidRDefault="006B5A2F" w:rsidP="00347AB0">
      <w:pPr>
        <w:widowControl w:val="0"/>
        <w:autoSpaceDE w:val="0"/>
        <w:spacing w:after="0"/>
        <w:ind w:firstLine="533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="000F5503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.5.</w:t>
      </w:r>
      <w:r w:rsidR="00884C65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F5503" w:rsidRPr="00347AB0">
        <w:rPr>
          <w:rFonts w:ascii="Times New Roman" w:hAnsi="Times New Roman"/>
          <w:sz w:val="24"/>
          <w:szCs w:val="24"/>
        </w:rPr>
        <w:t xml:space="preserve">Общий </w:t>
      </w:r>
      <w:r w:rsidR="00D030F3" w:rsidRPr="00347AB0">
        <w:rPr>
          <w:rFonts w:ascii="Times New Roman" w:hAnsi="Times New Roman"/>
          <w:sz w:val="24"/>
          <w:szCs w:val="24"/>
        </w:rPr>
        <w:t xml:space="preserve">операционный </w:t>
      </w:r>
      <w:r w:rsidR="000F5503" w:rsidRPr="00347AB0">
        <w:rPr>
          <w:rFonts w:ascii="Times New Roman" w:hAnsi="Times New Roman"/>
          <w:sz w:val="24"/>
          <w:szCs w:val="24"/>
        </w:rPr>
        <w:t xml:space="preserve">лимит </w:t>
      </w:r>
      <w:r w:rsidR="001F19FF" w:rsidRPr="00347AB0">
        <w:rPr>
          <w:rFonts w:ascii="Times New Roman" w:hAnsi="Times New Roman"/>
          <w:sz w:val="24"/>
          <w:szCs w:val="24"/>
        </w:rPr>
        <w:t xml:space="preserve">условных обязательств </w:t>
      </w:r>
      <w:r w:rsidR="000F5503" w:rsidRPr="00347AB0">
        <w:rPr>
          <w:rFonts w:ascii="Times New Roman" w:hAnsi="Times New Roman"/>
          <w:sz w:val="24"/>
          <w:szCs w:val="24"/>
        </w:rPr>
        <w:t xml:space="preserve">Фонда должен обеспечивать привлечение финансирования субъектов </w:t>
      </w:r>
      <w:r w:rsidR="00FB305B" w:rsidRPr="00347AB0">
        <w:rPr>
          <w:rFonts w:ascii="Times New Roman" w:hAnsi="Times New Roman"/>
          <w:sz w:val="24"/>
          <w:szCs w:val="24"/>
        </w:rPr>
        <w:t>МСП</w:t>
      </w:r>
      <w:r w:rsidR="000F5503" w:rsidRPr="00347AB0">
        <w:rPr>
          <w:rFonts w:ascii="Times New Roman" w:hAnsi="Times New Roman"/>
          <w:sz w:val="24"/>
          <w:szCs w:val="24"/>
        </w:rPr>
        <w:t xml:space="preserve">, </w:t>
      </w:r>
      <w:r w:rsidR="000F2198" w:rsidRPr="00347AB0">
        <w:rPr>
          <w:rFonts w:ascii="Times New Roman" w:hAnsi="Times New Roman"/>
          <w:sz w:val="24"/>
          <w:szCs w:val="24"/>
        </w:rPr>
        <w:t>организаций инфраструктуры поддержки по поручительствам и (или) независимым гарантиям</w:t>
      </w:r>
      <w:r w:rsidR="000F5503" w:rsidRPr="00347AB0">
        <w:rPr>
          <w:rFonts w:ascii="Times New Roman" w:hAnsi="Times New Roman"/>
          <w:sz w:val="24"/>
          <w:szCs w:val="24"/>
        </w:rPr>
        <w:t xml:space="preserve">, обеспеченного поручительствами </w:t>
      </w:r>
      <w:r w:rsidR="000F2198" w:rsidRPr="00347AB0">
        <w:rPr>
          <w:rFonts w:ascii="Times New Roman" w:hAnsi="Times New Roman"/>
          <w:sz w:val="24"/>
          <w:szCs w:val="24"/>
        </w:rPr>
        <w:t xml:space="preserve">и (или) независимым гарантиям </w:t>
      </w:r>
      <w:r w:rsidR="000F5503" w:rsidRPr="00347AB0">
        <w:rPr>
          <w:rFonts w:ascii="Times New Roman" w:hAnsi="Times New Roman"/>
          <w:sz w:val="24"/>
          <w:szCs w:val="24"/>
        </w:rPr>
        <w:t>Фонда в сумме, превышающей размер гарантийного капитала Фонда не менее чем в 1,5 раза.</w:t>
      </w:r>
    </w:p>
    <w:p w14:paraId="5DE96E3B" w14:textId="0AE4BE0C" w:rsidR="00CC5AF7" w:rsidRPr="00347AB0" w:rsidRDefault="00CC5AF7" w:rsidP="00347AB0">
      <w:pPr>
        <w:widowControl w:val="0"/>
        <w:autoSpaceDE w:val="0"/>
        <w:spacing w:after="0"/>
        <w:ind w:firstLine="533"/>
        <w:jc w:val="both"/>
        <w:rPr>
          <w:rFonts w:ascii="Times New Roman" w:hAnsi="Times New Roman"/>
          <w:sz w:val="24"/>
          <w:szCs w:val="24"/>
        </w:rPr>
      </w:pPr>
      <w:r w:rsidRPr="00347AB0">
        <w:rPr>
          <w:rFonts w:ascii="Times New Roman" w:hAnsi="Times New Roman"/>
          <w:sz w:val="24"/>
          <w:szCs w:val="24"/>
        </w:rPr>
        <w:t>Общий операционный лимит условных обязательств определяется исходя из суммы портфеля действующих поручительств и операционного лимита на вновь принятые условные обязательства на год.</w:t>
      </w:r>
    </w:p>
    <w:p w14:paraId="0EDD3B6F" w14:textId="3D7F0A41" w:rsidR="0083333D" w:rsidRDefault="0083333D" w:rsidP="00430E5A">
      <w:pPr>
        <w:pStyle w:val="5"/>
        <w:shd w:val="clear" w:color="auto" w:fill="auto"/>
        <w:spacing w:after="212" w:line="276" w:lineRule="auto"/>
        <w:ind w:right="20" w:firstLine="0"/>
        <w:jc w:val="left"/>
        <w:rPr>
          <w:rFonts w:eastAsiaTheme="minorHAnsi" w:cstheme="minorBidi"/>
          <w:color w:val="auto"/>
          <w:sz w:val="24"/>
          <w:szCs w:val="24"/>
          <w:lang w:val="ru-RU" w:eastAsia="en-US"/>
        </w:rPr>
      </w:pPr>
    </w:p>
    <w:p w14:paraId="4DB9266C" w14:textId="77777777" w:rsidR="00840B7C" w:rsidRPr="00347AB0" w:rsidRDefault="00840B7C" w:rsidP="00430E5A">
      <w:pPr>
        <w:pStyle w:val="5"/>
        <w:shd w:val="clear" w:color="auto" w:fill="auto"/>
        <w:spacing w:after="212" w:line="276" w:lineRule="auto"/>
        <w:ind w:right="20" w:firstLine="0"/>
        <w:jc w:val="left"/>
        <w:rPr>
          <w:rFonts w:eastAsiaTheme="minorHAnsi" w:cstheme="minorBidi"/>
          <w:color w:val="auto"/>
          <w:sz w:val="24"/>
          <w:szCs w:val="24"/>
          <w:lang w:val="ru-RU" w:eastAsia="en-US"/>
        </w:rPr>
      </w:pPr>
    </w:p>
    <w:p w14:paraId="583DC267" w14:textId="4293E756" w:rsidR="00F43269" w:rsidRPr="000A7953" w:rsidRDefault="000F5503" w:rsidP="000A7953">
      <w:pPr>
        <w:pStyle w:val="5"/>
        <w:shd w:val="clear" w:color="auto" w:fill="auto"/>
        <w:spacing w:after="212" w:line="276" w:lineRule="auto"/>
        <w:ind w:left="20" w:right="20" w:hanging="20"/>
        <w:rPr>
          <w:b/>
          <w:sz w:val="24"/>
          <w:szCs w:val="24"/>
        </w:rPr>
      </w:pPr>
      <w:r w:rsidRPr="000A7953">
        <w:rPr>
          <w:b/>
          <w:sz w:val="24"/>
          <w:szCs w:val="24"/>
          <w:lang w:val="ru-RU"/>
        </w:rPr>
        <w:lastRenderedPageBreak/>
        <w:t xml:space="preserve">3. </w:t>
      </w:r>
      <w:r w:rsidR="00CA01D4" w:rsidRPr="000A7953">
        <w:rPr>
          <w:b/>
          <w:sz w:val="24"/>
          <w:szCs w:val="24"/>
          <w:lang w:val="ru-RU"/>
        </w:rPr>
        <w:t xml:space="preserve"> О</w:t>
      </w:r>
      <w:r w:rsidR="00FA5B07" w:rsidRPr="000A7953">
        <w:rPr>
          <w:b/>
          <w:sz w:val="24"/>
          <w:szCs w:val="24"/>
          <w:lang w:val="ru-RU"/>
        </w:rPr>
        <w:t>ПЕРАЦИОННЫЕ ГОДОВЫЕ ЛИМИТЫ НА ВНОВЬ ПРИНЯТЫЕ УСЛОВНЫЕ ОБЯЗАТЕЛЬСТВА</w:t>
      </w:r>
      <w:r w:rsidR="00EA529F" w:rsidRPr="000A7953">
        <w:rPr>
          <w:b/>
          <w:sz w:val="24"/>
          <w:szCs w:val="24"/>
          <w:lang w:val="ru-RU"/>
        </w:rPr>
        <w:t xml:space="preserve"> НА ГОД</w:t>
      </w:r>
    </w:p>
    <w:p w14:paraId="5457C248" w14:textId="77777777" w:rsidR="00F43269" w:rsidRPr="000A7953" w:rsidRDefault="006B5A2F" w:rsidP="00E265E0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3</w:t>
      </w:r>
      <w:r w:rsidR="00897209" w:rsidRPr="000A7953">
        <w:rPr>
          <w:rFonts w:ascii="Times New Roman" w:hAnsi="Times New Roman" w:cs="Times New Roman"/>
          <w:sz w:val="24"/>
          <w:szCs w:val="24"/>
        </w:rPr>
        <w:t xml:space="preserve">.1. </w:t>
      </w:r>
      <w:r w:rsidR="00F43269" w:rsidRPr="000A7953">
        <w:rPr>
          <w:rFonts w:ascii="Times New Roman" w:hAnsi="Times New Roman" w:cs="Times New Roman"/>
          <w:sz w:val="24"/>
          <w:szCs w:val="24"/>
        </w:rPr>
        <w:t>О</w:t>
      </w:r>
      <w:r w:rsidR="00F43269" w:rsidRPr="000A7953">
        <w:rPr>
          <w:rFonts w:ascii="Times New Roman" w:hAnsi="Times New Roman"/>
          <w:sz w:val="24"/>
          <w:szCs w:val="24"/>
        </w:rPr>
        <w:t xml:space="preserve">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F43269" w:rsidRPr="000A7953">
        <w:rPr>
          <w:rFonts w:ascii="Times New Roman" w:hAnsi="Times New Roman"/>
          <w:sz w:val="24"/>
          <w:szCs w:val="24"/>
        </w:rPr>
        <w:t xml:space="preserve"> по обязательствам субъектов МСП и организаций инфраструктуры поддержки в следующем финансовом году.</w:t>
      </w:r>
    </w:p>
    <w:p w14:paraId="45C52E54" w14:textId="77777777" w:rsidR="00F43269" w:rsidRPr="000A7953" w:rsidRDefault="00F43269" w:rsidP="000A7953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Операционный лимит на вновь принятые условные обязательства на год рассчитывается исходя из:</w:t>
      </w:r>
    </w:p>
    <w:p w14:paraId="388F351E" w14:textId="77777777" w:rsidR="00F43269" w:rsidRPr="000A7953" w:rsidRDefault="00F43269" w:rsidP="000A7953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а) прироста капитала с начала деятельности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</w:rPr>
        <w:t xml:space="preserve"> (в случае наличия);</w:t>
      </w:r>
    </w:p>
    <w:p w14:paraId="68F58940" w14:textId="77777777" w:rsidR="00F43269" w:rsidRPr="000A7953" w:rsidRDefault="00F43269" w:rsidP="000A7953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б) уровня ожидаемых потерь по вновь принятым обязательствам;</w:t>
      </w:r>
    </w:p>
    <w:p w14:paraId="2E9F55C9" w14:textId="77777777" w:rsidR="00F43269" w:rsidRPr="000A7953" w:rsidRDefault="00F43269" w:rsidP="000A7953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в) уровня ожидаемых выплат по действующим обязательствам;</w:t>
      </w:r>
    </w:p>
    <w:p w14:paraId="31AACB53" w14:textId="77777777" w:rsidR="00F43269" w:rsidRPr="000A7953" w:rsidRDefault="00F43269" w:rsidP="000A7953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г) 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14:paraId="0046F7B0" w14:textId="77777777" w:rsidR="00F43269" w:rsidRPr="000A7953" w:rsidRDefault="00F43269" w:rsidP="000A7953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д) планируемых операционных расходов в следующем финансовом году (включая налоговые выплаты).</w:t>
      </w:r>
    </w:p>
    <w:p w14:paraId="3D98C7D2" w14:textId="0504712B" w:rsidR="00F43269" w:rsidRPr="000A7953" w:rsidRDefault="00F43269" w:rsidP="000A7953">
      <w:pPr>
        <w:pStyle w:val="470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Значение операционного лимита на вновь принятые условные обязательства на год должно иметь положительное значение.</w:t>
      </w:r>
    </w:p>
    <w:p w14:paraId="0958EBEE" w14:textId="1FCA5800" w:rsidR="00EA529F" w:rsidRPr="000A7953" w:rsidRDefault="00EA529F" w:rsidP="000A7953">
      <w:pPr>
        <w:widowControl w:val="0"/>
        <w:autoSpaceDE w:val="0"/>
        <w:spacing w:after="0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 операционного лимита на вновь принятые условные обязательства Фонда на год осуществляется по формуле:  </w:t>
      </w:r>
    </w:p>
    <w:p w14:paraId="335FBEBC" w14:textId="400A0C16" w:rsidR="00EA529F" w:rsidRPr="000A7953" w:rsidRDefault="00EA529F" w:rsidP="000A7953">
      <w:pPr>
        <w:spacing w:before="12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Л = максимум </m:t>
        </m:r>
        <m:d>
          <m:dPr>
            <m:ctrlP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Д+ΔК-В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П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;0</m:t>
            </m:r>
          </m:e>
        </m:d>
      </m:oMath>
      <w:r w:rsidRPr="000A7953">
        <w:rPr>
          <w:rFonts w:ascii="Times New Roman" w:hAnsi="Times New Roman"/>
          <w:b/>
          <w:sz w:val="24"/>
          <w:szCs w:val="24"/>
        </w:rPr>
        <w:t xml:space="preserve">, </w:t>
      </w:r>
      <w:r w:rsidRPr="00430E5A">
        <w:rPr>
          <w:rFonts w:ascii="Times New Roman" w:hAnsi="Times New Roman"/>
          <w:bCs/>
          <w:sz w:val="24"/>
          <w:szCs w:val="24"/>
        </w:rPr>
        <w:t>где</w:t>
      </w:r>
      <w:r w:rsidRPr="000A7953">
        <w:rPr>
          <w:rFonts w:ascii="Times New Roman" w:hAnsi="Times New Roman"/>
          <w:b/>
          <w:sz w:val="24"/>
          <w:szCs w:val="24"/>
        </w:rPr>
        <w:t>:</w:t>
      </w:r>
    </w:p>
    <w:p w14:paraId="7B2511C1" w14:textId="77777777" w:rsidR="00EA529F" w:rsidRPr="000A7953" w:rsidRDefault="00EA529F" w:rsidP="000A7953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Л – операционный лимит на вновь принятые условные обязательства на год в рублях;</w:t>
      </w:r>
    </w:p>
    <w:p w14:paraId="582702B0" w14:textId="77777777" w:rsidR="00EA529F" w:rsidRPr="000A7953" w:rsidRDefault="00EA529F" w:rsidP="000A7953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Д – планируемый на следующий год доход от размещения временно свободных средств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/>
          <w:sz w:val="24"/>
          <w:szCs w:val="24"/>
        </w:rPr>
        <w:t xml:space="preserve">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14:paraId="6B9EF13A" w14:textId="77777777" w:rsidR="00EA529F" w:rsidRPr="000A7953" w:rsidRDefault="00EA529F" w:rsidP="000A7953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ΔК – прирост гарантийного капитала с момента создания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/>
          <w:sz w:val="24"/>
          <w:szCs w:val="24"/>
        </w:rPr>
        <w:t xml:space="preserve"> в части, которая может быть направлена на выплаты по поручительствам и (или) независимым гарантиям согласно нормативным документам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/>
          <w:sz w:val="24"/>
          <w:szCs w:val="24"/>
        </w:rPr>
        <w:t xml:space="preserve"> в рублях;</w:t>
      </w:r>
    </w:p>
    <w:p w14:paraId="4B992F5D" w14:textId="77777777" w:rsidR="00EA529F" w:rsidRPr="000A7953" w:rsidRDefault="00EA529F" w:rsidP="000A795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В –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14:paraId="4EBACED6" w14:textId="77777777" w:rsidR="00EA529F" w:rsidRPr="000A7953" w:rsidRDefault="00EA529F" w:rsidP="000A795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П – прогнозный уровень ожидаемых потерь в %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 Данный показатель устанавливается на уровне фактического размера убытков, определяемого по состоянию на дату расчета общего операционного лимита </w:t>
      </w:r>
      <w:r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/>
          <w:sz w:val="24"/>
          <w:szCs w:val="24"/>
        </w:rPr>
        <w:t xml:space="preserve">. </w:t>
      </w:r>
    </w:p>
    <w:p w14:paraId="167626EF" w14:textId="1B640BE0" w:rsidR="00EA529F" w:rsidRPr="008424F9" w:rsidRDefault="00755596" w:rsidP="00E265E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</w:t>
      </w:r>
      <w:r w:rsidR="00EA529F" w:rsidRPr="000A79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EA529F" w:rsidRPr="000A7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 операционного лимита на вновь принятые условные обязательства осуществляется не менее чем на 1 (один) финансовый год деятельности Фонда.</w:t>
      </w:r>
    </w:p>
    <w:p w14:paraId="678A0C4D" w14:textId="77777777" w:rsidR="0014587E" w:rsidRPr="000A7953" w:rsidRDefault="006B5A2F" w:rsidP="00E265E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3</w:t>
      </w:r>
      <w:r w:rsidR="00897209" w:rsidRPr="000A7953">
        <w:rPr>
          <w:rFonts w:ascii="Times New Roman" w:hAnsi="Times New Roman" w:cs="Times New Roman"/>
          <w:sz w:val="24"/>
          <w:szCs w:val="24"/>
        </w:rPr>
        <w:t>.3</w:t>
      </w:r>
      <w:r w:rsidR="001F5A9A" w:rsidRPr="000A7953">
        <w:rPr>
          <w:rFonts w:ascii="Times New Roman" w:hAnsi="Times New Roman" w:cs="Times New Roman"/>
          <w:sz w:val="24"/>
          <w:szCs w:val="24"/>
        </w:rPr>
        <w:t>.</w:t>
      </w:r>
      <w:r w:rsidR="00897209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14587E" w:rsidRPr="000A7953">
        <w:rPr>
          <w:rFonts w:ascii="Times New Roman" w:hAnsi="Times New Roman" w:cs="Times New Roman"/>
          <w:sz w:val="24"/>
          <w:szCs w:val="24"/>
        </w:rPr>
        <w:t xml:space="preserve">Пересчет </w:t>
      </w:r>
      <w:r w:rsidR="0014587E" w:rsidRPr="000A7953">
        <w:rPr>
          <w:rFonts w:ascii="Times New Roman" w:hAnsi="Times New Roman"/>
          <w:sz w:val="24"/>
          <w:szCs w:val="24"/>
        </w:rPr>
        <w:t xml:space="preserve">операционного лимита на вновь принятые условные обязательства </w:t>
      </w:r>
      <w:r w:rsidR="00FA5B07" w:rsidRPr="000A7953">
        <w:rPr>
          <w:rFonts w:ascii="Times New Roman" w:hAnsi="Times New Roman"/>
          <w:sz w:val="24"/>
          <w:szCs w:val="24"/>
        </w:rPr>
        <w:t xml:space="preserve">Фонда </w:t>
      </w:r>
      <w:r w:rsidR="0014587E" w:rsidRPr="000A7953">
        <w:rPr>
          <w:rFonts w:ascii="Times New Roman" w:hAnsi="Times New Roman"/>
          <w:sz w:val="24"/>
          <w:szCs w:val="24"/>
        </w:rPr>
        <w:t>на год</w:t>
      </w:r>
      <w:r w:rsidR="00FA5B07" w:rsidRPr="000A7953">
        <w:rPr>
          <w:rFonts w:ascii="Times New Roman" w:hAnsi="Times New Roman"/>
          <w:sz w:val="24"/>
          <w:szCs w:val="24"/>
        </w:rPr>
        <w:t>,</w:t>
      </w:r>
      <w:r w:rsidR="0014587E" w:rsidRPr="000A7953">
        <w:rPr>
          <w:rFonts w:ascii="Times New Roman" w:hAnsi="Times New Roman"/>
          <w:sz w:val="24"/>
          <w:szCs w:val="24"/>
        </w:rPr>
        <w:t xml:space="preserve"> </w:t>
      </w:r>
      <w:r w:rsidR="0014587E" w:rsidRPr="000A7953">
        <w:rPr>
          <w:rFonts w:ascii="Times New Roman" w:hAnsi="Times New Roman" w:cs="Times New Roman"/>
          <w:sz w:val="24"/>
          <w:szCs w:val="24"/>
        </w:rPr>
        <w:t>в рамках установленного срока его действия</w:t>
      </w:r>
      <w:r w:rsidR="00FA5B07" w:rsidRPr="000A7953">
        <w:rPr>
          <w:rFonts w:ascii="Times New Roman" w:hAnsi="Times New Roman" w:cs="Times New Roman"/>
          <w:sz w:val="24"/>
          <w:szCs w:val="24"/>
        </w:rPr>
        <w:t>,</w:t>
      </w:r>
      <w:r w:rsidR="0014587E" w:rsidRPr="000A7953">
        <w:rPr>
          <w:rFonts w:ascii="Times New Roman" w:hAnsi="Times New Roman" w:cs="Times New Roman"/>
          <w:sz w:val="24"/>
          <w:szCs w:val="24"/>
        </w:rPr>
        <w:t xml:space="preserve"> осуществляется при изменении базы расчета</w:t>
      </w:r>
      <w:r w:rsidR="00FA5B07" w:rsidRPr="000A795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4587E" w:rsidRPr="000A7953">
        <w:rPr>
          <w:rFonts w:ascii="Times New Roman" w:hAnsi="Times New Roman" w:cs="Times New Roman"/>
          <w:sz w:val="24"/>
          <w:szCs w:val="24"/>
        </w:rPr>
        <w:t xml:space="preserve"> уточнении фактических показателей доходов от размещения временно свободных средств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14587E" w:rsidRPr="000A7953">
        <w:rPr>
          <w:rFonts w:ascii="Times New Roman" w:hAnsi="Times New Roman" w:cs="Times New Roman"/>
          <w:sz w:val="24"/>
          <w:szCs w:val="24"/>
        </w:rPr>
        <w:t xml:space="preserve"> и вознаграждения за выданные поручительства, суммы операционных расходов, фактического уровня исполнения обязательств </w:t>
      </w:r>
      <w:r w:rsidR="0014587E" w:rsidRPr="000A7953">
        <w:rPr>
          <w:rFonts w:ascii="Times New Roman" w:hAnsi="Times New Roman" w:cs="Times New Roman"/>
          <w:sz w:val="24"/>
          <w:szCs w:val="24"/>
        </w:rPr>
        <w:lastRenderedPageBreak/>
        <w:t xml:space="preserve">субъектами МСП, организациями инфраструктуры поддержки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14587E" w:rsidRPr="000A7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06C9DA" w14:textId="4C7FCB81" w:rsidR="0014587E" w:rsidRPr="000A7953" w:rsidRDefault="006B5A2F" w:rsidP="00F55A14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3</w:t>
      </w:r>
      <w:r w:rsidR="00897209" w:rsidRPr="000A7953">
        <w:rPr>
          <w:rFonts w:ascii="Times New Roman" w:hAnsi="Times New Roman"/>
          <w:sz w:val="24"/>
          <w:szCs w:val="24"/>
        </w:rPr>
        <w:t>.4</w:t>
      </w:r>
      <w:r w:rsidR="001F5A9A" w:rsidRPr="000A7953">
        <w:rPr>
          <w:rFonts w:ascii="Times New Roman" w:hAnsi="Times New Roman"/>
          <w:sz w:val="24"/>
          <w:szCs w:val="24"/>
        </w:rPr>
        <w:t>.</w:t>
      </w:r>
      <w:r w:rsidR="00F55A14">
        <w:rPr>
          <w:rFonts w:ascii="Times New Roman" w:hAnsi="Times New Roman"/>
          <w:sz w:val="24"/>
          <w:szCs w:val="24"/>
        </w:rPr>
        <w:t xml:space="preserve"> </w:t>
      </w:r>
      <w:r w:rsidR="0014587E" w:rsidRPr="000A7953">
        <w:rPr>
          <w:rFonts w:ascii="Times New Roman" w:hAnsi="Times New Roman"/>
          <w:sz w:val="24"/>
          <w:szCs w:val="24"/>
        </w:rPr>
        <w:t>Операционный лимит на вновь принятые условные обязательства</w:t>
      </w:r>
      <w:r w:rsidR="0014587E" w:rsidRPr="000A7953">
        <w:rPr>
          <w:rFonts w:ascii="Times New Roman" w:hAnsi="Times New Roman"/>
          <w:sz w:val="24"/>
          <w:szCs w:val="24"/>
        </w:rPr>
        <w:br/>
        <w:t xml:space="preserve">на определенный период </w:t>
      </w:r>
      <w:r w:rsidR="0014587E" w:rsidRPr="000A7953">
        <w:rPr>
          <w:rFonts w:ascii="Times New Roman" w:hAnsi="Times New Roman" w:cs="Times New Roman"/>
          <w:sz w:val="24"/>
          <w:szCs w:val="24"/>
        </w:rPr>
        <w:t>устанавливается</w:t>
      </w:r>
      <w:r w:rsidR="0014587E" w:rsidRPr="000A7953">
        <w:rPr>
          <w:sz w:val="24"/>
          <w:szCs w:val="24"/>
        </w:rPr>
        <w:t xml:space="preserve"> </w:t>
      </w:r>
      <w:r w:rsidR="008C1718" w:rsidRPr="000A7953">
        <w:rPr>
          <w:rFonts w:ascii="Times New Roman" w:hAnsi="Times New Roman" w:cs="Times New Roman"/>
          <w:sz w:val="24"/>
          <w:szCs w:val="24"/>
        </w:rPr>
        <w:t>Наблюдательным</w:t>
      </w:r>
      <w:r w:rsidRPr="000A7953">
        <w:rPr>
          <w:rFonts w:ascii="Times New Roman" w:hAnsi="Times New Roman" w:cs="Times New Roman"/>
          <w:sz w:val="24"/>
          <w:szCs w:val="24"/>
        </w:rPr>
        <w:t xml:space="preserve"> советом Фонда</w:t>
      </w:r>
      <w:r w:rsidR="0014587E" w:rsidRPr="000A7953">
        <w:rPr>
          <w:rFonts w:ascii="Times New Roman" w:hAnsi="Times New Roman" w:cs="Times New Roman"/>
          <w:sz w:val="24"/>
          <w:szCs w:val="24"/>
        </w:rPr>
        <w:t>.</w:t>
      </w:r>
    </w:p>
    <w:p w14:paraId="3D7A8EE8" w14:textId="77777777" w:rsidR="00586FBD" w:rsidRPr="000A7953" w:rsidRDefault="00586FBD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9248A" w14:textId="77777777" w:rsidR="00426581" w:rsidRPr="000A7953" w:rsidRDefault="00897209" w:rsidP="000A7953">
      <w:pPr>
        <w:widowControl w:val="0"/>
        <w:autoSpaceDE w:val="0"/>
        <w:ind w:firstLine="53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79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74582F" w:rsidRPr="000A79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842FE" w:rsidRPr="000A79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РАСЧЕТ ЛИМИТА ПОРУЧИТЕЛЬСТВ ФОНДА</w:t>
      </w:r>
    </w:p>
    <w:p w14:paraId="3C8B75D5" w14:textId="60A0347B" w:rsidR="00B842FE" w:rsidRPr="000A7953" w:rsidRDefault="00B842FE" w:rsidP="000A7953">
      <w:pPr>
        <w:widowControl w:val="0"/>
        <w:autoSpaceDE w:val="0"/>
        <w:ind w:firstLine="53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795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 ФИНАНСОВЫЕ ОРГАНИЗАЦИИ</w:t>
      </w:r>
    </w:p>
    <w:p w14:paraId="4D3452F5" w14:textId="13791666" w:rsidR="00A56110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>4.1</w:t>
      </w:r>
      <w:r w:rsidR="001F5A9A" w:rsidRPr="000A7953">
        <w:rPr>
          <w:rFonts w:ascii="Times New Roman" w:hAnsi="Times New Roman" w:cs="Times New Roman"/>
          <w:sz w:val="24"/>
          <w:szCs w:val="24"/>
        </w:rPr>
        <w:t>.</w:t>
      </w:r>
      <w:r w:rsidR="00E35B3D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A56110" w:rsidRPr="000A7953">
        <w:rPr>
          <w:rFonts w:ascii="Times New Roman" w:hAnsi="Times New Roman" w:cs="Times New Roman"/>
          <w:sz w:val="24"/>
          <w:szCs w:val="24"/>
        </w:rPr>
        <w:t>Лимит условных обязательств на финансовую организацию устанавливается в целях ограничения объема возможных выплат по поручительствам и (или) независимым гарантиям, предоставленным финансовой организации (совокупности финансовых организаций).</w:t>
      </w:r>
    </w:p>
    <w:p w14:paraId="6B5F4E07" w14:textId="77777777" w:rsidR="00A56110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4.2</w:t>
      </w:r>
      <w:r w:rsidR="001F5A9A" w:rsidRPr="000A7953">
        <w:rPr>
          <w:rFonts w:ascii="Times New Roman" w:hAnsi="Times New Roman" w:cs="Times New Roman"/>
          <w:sz w:val="24"/>
          <w:szCs w:val="24"/>
        </w:rPr>
        <w:t>.</w:t>
      </w:r>
      <w:r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Лимит условных обязательств на финансовую организацию устанавливается </w:t>
      </w:r>
      <w:r w:rsidR="008C1718" w:rsidRPr="000A7953">
        <w:rPr>
          <w:rFonts w:ascii="Times New Roman" w:hAnsi="Times New Roman" w:cs="Times New Roman"/>
          <w:sz w:val="24"/>
          <w:szCs w:val="24"/>
        </w:rPr>
        <w:t>Наблюдательным</w:t>
      </w:r>
      <w:r w:rsidR="006B5A2F" w:rsidRPr="000A7953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 на 1 число текущего финансового года и не должен превышать:</w:t>
      </w:r>
    </w:p>
    <w:p w14:paraId="42415841" w14:textId="60A3623B" w:rsidR="00A56110" w:rsidRPr="000A7953" w:rsidRDefault="00A56110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а) 30%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от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общего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операционного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лимита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условных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обязательств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для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="006D1C43" w:rsidRPr="000A7953">
        <w:rPr>
          <w:rFonts w:ascii="Times New Roman" w:hAnsi="Times New Roman" w:cs="Times New Roman"/>
          <w:sz w:val="24"/>
          <w:szCs w:val="24"/>
        </w:rPr>
        <w:t>Фонда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с гарантийным капиталом более 700 млн. рублей;</w:t>
      </w:r>
    </w:p>
    <w:p w14:paraId="5FE39D3D" w14:textId="00781107" w:rsidR="00A56110" w:rsidRPr="000A7953" w:rsidRDefault="00A56110" w:rsidP="002018B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б)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40%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от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общего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="00900924">
        <w:rPr>
          <w:rFonts w:ascii="Times New Roman" w:hAnsi="Times New Roman" w:cs="Times New Roman"/>
          <w:sz w:val="24"/>
          <w:szCs w:val="24"/>
        </w:rPr>
        <w:t>о</w:t>
      </w:r>
      <w:r w:rsidRPr="000A7953">
        <w:rPr>
          <w:rFonts w:ascii="Times New Roman" w:hAnsi="Times New Roman" w:cs="Times New Roman"/>
          <w:sz w:val="24"/>
          <w:szCs w:val="24"/>
        </w:rPr>
        <w:t>перационно</w:t>
      </w:r>
      <w:r w:rsidR="00900924">
        <w:rPr>
          <w:rFonts w:ascii="Times New Roman" w:hAnsi="Times New Roman" w:cs="Times New Roman"/>
          <w:sz w:val="24"/>
          <w:szCs w:val="24"/>
        </w:rPr>
        <w:t>го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лимита</w:t>
      </w:r>
      <w:r w:rsidR="002018B9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условных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обязательств</w:t>
      </w:r>
      <w:r w:rsidRPr="000A7953">
        <w:rPr>
          <w:rFonts w:ascii="Times New Roman" w:hAnsi="Times New Roman" w:cs="Times New Roman"/>
          <w:sz w:val="24"/>
          <w:szCs w:val="24"/>
        </w:rPr>
        <w:br/>
        <w:t>для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="00835310" w:rsidRPr="000A7953">
        <w:rPr>
          <w:rFonts w:ascii="Times New Roman" w:hAnsi="Times New Roman" w:cs="Times New Roman"/>
          <w:sz w:val="24"/>
          <w:szCs w:val="24"/>
        </w:rPr>
        <w:t>Фонд</w:t>
      </w:r>
      <w:r w:rsidR="00900924">
        <w:rPr>
          <w:rFonts w:ascii="Times New Roman" w:hAnsi="Times New Roman" w:cs="Times New Roman"/>
          <w:sz w:val="24"/>
          <w:szCs w:val="24"/>
        </w:rPr>
        <w:t xml:space="preserve">а </w:t>
      </w:r>
      <w:r w:rsidRPr="000A7953">
        <w:rPr>
          <w:rFonts w:ascii="Times New Roman" w:hAnsi="Times New Roman" w:cs="Times New Roman"/>
          <w:sz w:val="24"/>
          <w:szCs w:val="24"/>
        </w:rPr>
        <w:t>с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гарантийным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капитало</w:t>
      </w:r>
      <w:r w:rsidR="00900924">
        <w:rPr>
          <w:rFonts w:ascii="Times New Roman" w:hAnsi="Times New Roman" w:cs="Times New Roman"/>
          <w:sz w:val="24"/>
          <w:szCs w:val="24"/>
        </w:rPr>
        <w:t xml:space="preserve">м </w:t>
      </w:r>
      <w:r w:rsidRPr="000A7953">
        <w:rPr>
          <w:rFonts w:ascii="Times New Roman" w:hAnsi="Times New Roman" w:cs="Times New Roman"/>
          <w:sz w:val="24"/>
          <w:szCs w:val="24"/>
        </w:rPr>
        <w:t>боле</w:t>
      </w:r>
      <w:r w:rsidR="00900924">
        <w:rPr>
          <w:rFonts w:ascii="Times New Roman" w:hAnsi="Times New Roman" w:cs="Times New Roman"/>
          <w:sz w:val="24"/>
          <w:szCs w:val="24"/>
        </w:rPr>
        <w:t xml:space="preserve">е </w:t>
      </w:r>
      <w:r w:rsidRPr="000A7953">
        <w:rPr>
          <w:rFonts w:ascii="Times New Roman" w:hAnsi="Times New Roman" w:cs="Times New Roman"/>
          <w:sz w:val="24"/>
          <w:szCs w:val="24"/>
        </w:rPr>
        <w:t>300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млн.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рублей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и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 xml:space="preserve">менее700 млн. рублей </w:t>
      </w:r>
    </w:p>
    <w:p w14:paraId="3A140F04" w14:textId="253A72AB" w:rsidR="00A56110" w:rsidRPr="000A7953" w:rsidRDefault="00A56110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в) 60%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от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общего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операционного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лимита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условных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обязательств</w:t>
      </w:r>
      <w:r w:rsidR="00900924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 xml:space="preserve">для </w:t>
      </w:r>
      <w:r w:rsidR="00835310" w:rsidRPr="000A7953">
        <w:rPr>
          <w:rFonts w:ascii="Times New Roman" w:hAnsi="Times New Roman" w:cs="Times New Roman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</w:rPr>
        <w:t xml:space="preserve"> с гарантийным капиталом менее 300 млн. рублей.</w:t>
      </w:r>
    </w:p>
    <w:p w14:paraId="2E90EED6" w14:textId="77777777" w:rsidR="00206BEA" w:rsidRPr="000A7953" w:rsidRDefault="00206BEA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Формула расчета операционного лимита на финансовую организацию:</w:t>
      </w:r>
    </w:p>
    <w:p w14:paraId="09274E2E" w14:textId="77777777" w:rsidR="00206BEA" w:rsidRPr="000A7953" w:rsidRDefault="0073650F" w:rsidP="000A7953">
      <w:pPr>
        <w:pStyle w:val="ConsPlusNormal"/>
        <w:tabs>
          <w:tab w:val="left" w:pos="1276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>ФО</w:t>
      </w:r>
      <w:r w:rsidR="00206BEA" w:rsidRPr="000A7953">
        <w:rPr>
          <w:rFonts w:ascii="Times New Roman" w:hAnsi="Times New Roman" w:cs="Times New Roman"/>
          <w:b/>
          <w:sz w:val="24"/>
          <w:szCs w:val="24"/>
        </w:rPr>
        <w:t>= Л * %,</w:t>
      </w:r>
      <w:r w:rsidR="00F460FD" w:rsidRPr="000A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FBD" w:rsidRPr="000A7953">
        <w:rPr>
          <w:rFonts w:ascii="Times New Roman" w:hAnsi="Times New Roman" w:cs="Times New Roman"/>
          <w:b/>
          <w:sz w:val="24"/>
          <w:szCs w:val="24"/>
        </w:rPr>
        <w:t>г</w:t>
      </w:r>
      <w:r w:rsidR="00F460FD" w:rsidRPr="000A7953">
        <w:rPr>
          <w:rFonts w:ascii="Times New Roman" w:hAnsi="Times New Roman" w:cs="Times New Roman"/>
          <w:b/>
          <w:sz w:val="24"/>
          <w:szCs w:val="24"/>
        </w:rPr>
        <w:t>де:</w:t>
      </w:r>
    </w:p>
    <w:p w14:paraId="43EEE44C" w14:textId="77777777" w:rsidR="00206BEA" w:rsidRPr="000A7953" w:rsidRDefault="0073650F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ФО</w:t>
      </w:r>
      <w:r w:rsidR="00206BEA" w:rsidRPr="000A7953">
        <w:rPr>
          <w:rFonts w:ascii="Times New Roman" w:hAnsi="Times New Roman" w:cs="Times New Roman"/>
          <w:sz w:val="24"/>
          <w:szCs w:val="24"/>
        </w:rPr>
        <w:t xml:space="preserve"> - Лимит условных обязательств на финансовую организацию,</w:t>
      </w:r>
    </w:p>
    <w:p w14:paraId="3EB90A2E" w14:textId="10B0A0C6" w:rsidR="00206BEA" w:rsidRPr="000A7953" w:rsidRDefault="00206BEA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Л – </w:t>
      </w:r>
      <w:r w:rsidR="008E4219">
        <w:rPr>
          <w:rFonts w:ascii="Times New Roman" w:hAnsi="Times New Roman"/>
          <w:sz w:val="24"/>
          <w:szCs w:val="24"/>
        </w:rPr>
        <w:t xml:space="preserve">общий </w:t>
      </w:r>
      <w:r w:rsidRPr="000A7953">
        <w:rPr>
          <w:rFonts w:ascii="Times New Roman" w:hAnsi="Times New Roman"/>
          <w:sz w:val="24"/>
          <w:szCs w:val="24"/>
        </w:rPr>
        <w:t xml:space="preserve">операционный лимит </w:t>
      </w:r>
      <w:r w:rsidR="008E4219">
        <w:rPr>
          <w:rFonts w:ascii="Times New Roman" w:hAnsi="Times New Roman"/>
          <w:sz w:val="24"/>
          <w:szCs w:val="24"/>
        </w:rPr>
        <w:t xml:space="preserve">условных обязательств </w:t>
      </w:r>
      <w:r w:rsidRPr="000A7953">
        <w:rPr>
          <w:rFonts w:ascii="Times New Roman" w:hAnsi="Times New Roman"/>
          <w:sz w:val="24"/>
          <w:szCs w:val="24"/>
        </w:rPr>
        <w:t>в рублях,</w:t>
      </w:r>
    </w:p>
    <w:p w14:paraId="5BC866FE" w14:textId="27426387" w:rsidR="00206BEA" w:rsidRPr="000A7953" w:rsidRDefault="00206BEA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% - процент </w:t>
      </w:r>
      <w:r w:rsidR="00700D63" w:rsidRPr="000A7953">
        <w:rPr>
          <w:rFonts w:ascii="Times New Roman" w:hAnsi="Times New Roman"/>
          <w:sz w:val="24"/>
          <w:szCs w:val="24"/>
        </w:rPr>
        <w:t xml:space="preserve">применяется </w:t>
      </w:r>
      <w:r w:rsidRPr="000A7953">
        <w:rPr>
          <w:rFonts w:ascii="Times New Roman" w:hAnsi="Times New Roman"/>
          <w:sz w:val="24"/>
          <w:szCs w:val="24"/>
        </w:rPr>
        <w:t xml:space="preserve">в зависимости от </w:t>
      </w:r>
      <w:r w:rsidR="00700D63" w:rsidRPr="000A7953">
        <w:rPr>
          <w:rFonts w:ascii="Times New Roman" w:hAnsi="Times New Roman"/>
          <w:sz w:val="24"/>
          <w:szCs w:val="24"/>
        </w:rPr>
        <w:t xml:space="preserve">размера </w:t>
      </w:r>
      <w:r w:rsidRPr="000A7953">
        <w:rPr>
          <w:rFonts w:ascii="Times New Roman" w:hAnsi="Times New Roman"/>
          <w:sz w:val="24"/>
          <w:szCs w:val="24"/>
        </w:rPr>
        <w:t>гарантийного капитала</w:t>
      </w:r>
      <w:r w:rsidR="00700D63" w:rsidRPr="000A7953">
        <w:rPr>
          <w:rFonts w:ascii="Times New Roman" w:hAnsi="Times New Roman"/>
          <w:sz w:val="24"/>
          <w:szCs w:val="24"/>
        </w:rPr>
        <w:t xml:space="preserve"> на момент расчета</w:t>
      </w:r>
      <w:r w:rsidRPr="000A7953">
        <w:rPr>
          <w:rFonts w:ascii="Times New Roman" w:hAnsi="Times New Roman"/>
          <w:sz w:val="24"/>
          <w:szCs w:val="24"/>
        </w:rPr>
        <w:t>.</w:t>
      </w:r>
    </w:p>
    <w:p w14:paraId="322407C6" w14:textId="77777777" w:rsidR="00206BEA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4.3. </w:t>
      </w:r>
      <w:r w:rsidR="00206BEA" w:rsidRPr="000A7953">
        <w:rPr>
          <w:rFonts w:ascii="Times New Roman" w:hAnsi="Times New Roman" w:cs="Times New Roman"/>
          <w:sz w:val="24"/>
          <w:szCs w:val="24"/>
        </w:rPr>
        <w:t xml:space="preserve">Лимит условных обязательств на кредитные организации устанавливается не более 70% от общего операционного лимита условных обязательств для </w:t>
      </w:r>
      <w:r w:rsidR="00C013C6" w:rsidRPr="000A7953">
        <w:rPr>
          <w:rFonts w:ascii="Times New Roman" w:hAnsi="Times New Roman" w:cs="Times New Roman"/>
          <w:sz w:val="24"/>
          <w:szCs w:val="24"/>
        </w:rPr>
        <w:t>Фонда</w:t>
      </w:r>
      <w:r w:rsidR="00206BEA" w:rsidRPr="000A7953">
        <w:rPr>
          <w:rFonts w:ascii="Times New Roman" w:hAnsi="Times New Roman" w:cs="Times New Roman"/>
          <w:sz w:val="24"/>
          <w:szCs w:val="24"/>
        </w:rPr>
        <w:t>, на прочие финансовые организации – 30%</w:t>
      </w:r>
      <w:r w:rsidR="00DF18D3" w:rsidRPr="000A7953">
        <w:rPr>
          <w:rFonts w:ascii="Times New Roman" w:hAnsi="Times New Roman" w:cs="Times New Roman"/>
          <w:sz w:val="24"/>
          <w:szCs w:val="24"/>
        </w:rPr>
        <w:t xml:space="preserve"> от общего операционного лимита условных обязательств для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206BEA" w:rsidRPr="000A7953">
        <w:rPr>
          <w:rFonts w:ascii="Times New Roman" w:hAnsi="Times New Roman" w:cs="Times New Roman"/>
          <w:sz w:val="24"/>
          <w:szCs w:val="24"/>
        </w:rPr>
        <w:t>.</w:t>
      </w:r>
    </w:p>
    <w:p w14:paraId="2B4B072E" w14:textId="4748C1C4" w:rsidR="00DF18D3" w:rsidRPr="000A7953" w:rsidRDefault="001F5A9A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4</w:t>
      </w:r>
      <w:r w:rsidR="00DF18D3" w:rsidRPr="000A7953">
        <w:rPr>
          <w:rFonts w:ascii="Times New Roman" w:hAnsi="Times New Roman" w:cs="Times New Roman"/>
          <w:sz w:val="24"/>
          <w:szCs w:val="24"/>
        </w:rPr>
        <w:t xml:space="preserve">.3.1. В </w:t>
      </w:r>
      <w:r w:rsidR="0050591C" w:rsidRPr="000A7953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F18D3" w:rsidRPr="000A7953">
        <w:rPr>
          <w:rFonts w:ascii="Times New Roman" w:hAnsi="Times New Roman" w:cs="Times New Roman"/>
          <w:sz w:val="24"/>
          <w:szCs w:val="24"/>
        </w:rPr>
        <w:t xml:space="preserve">заключения соглашения о предоставлении поручительств по кредитам (лизингу, банковской гарантии, займам) субъектов </w:t>
      </w:r>
      <w:r w:rsidR="00AA0D62" w:rsidRPr="000A7953">
        <w:rPr>
          <w:rFonts w:ascii="Times New Roman" w:hAnsi="Times New Roman" w:cs="Times New Roman"/>
          <w:sz w:val="24"/>
          <w:szCs w:val="24"/>
        </w:rPr>
        <w:t>МСП</w:t>
      </w:r>
      <w:r w:rsidR="00DF18D3" w:rsidRPr="000A7953">
        <w:rPr>
          <w:rFonts w:ascii="Times New Roman" w:hAnsi="Times New Roman" w:cs="Times New Roman"/>
          <w:sz w:val="24"/>
          <w:szCs w:val="24"/>
        </w:rPr>
        <w:t xml:space="preserve"> с </w:t>
      </w:r>
      <w:r w:rsidR="00DF18D3" w:rsidRPr="00F7640A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DF18D3" w:rsidRPr="000A7953">
        <w:rPr>
          <w:rFonts w:ascii="Times New Roman" w:hAnsi="Times New Roman" w:cs="Times New Roman"/>
          <w:sz w:val="24"/>
          <w:szCs w:val="24"/>
        </w:rPr>
        <w:t xml:space="preserve">финансовыми организациями операционный лимит на финансовую организацию на финансовый год устанавливается не более 10% от </w:t>
      </w:r>
      <w:r w:rsidR="008E421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F18D3" w:rsidRPr="000A7953">
        <w:rPr>
          <w:rFonts w:ascii="Times New Roman" w:hAnsi="Times New Roman" w:cs="Times New Roman"/>
          <w:sz w:val="24"/>
          <w:szCs w:val="24"/>
        </w:rPr>
        <w:t>операционного лимита условных обязательств.</w:t>
      </w:r>
    </w:p>
    <w:p w14:paraId="785F37CA" w14:textId="3A0508F2" w:rsidR="008D657D" w:rsidRPr="000A7953" w:rsidRDefault="00897209" w:rsidP="000A7953">
      <w:pPr>
        <w:spacing w:after="0"/>
        <w:ind w:firstLine="53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 Лимит поручительств, установленный </w:t>
      </w:r>
      <w:r w:rsidR="00263171" w:rsidRPr="000A7953">
        <w:rPr>
          <w:rFonts w:ascii="Times New Roman" w:hAnsi="Times New Roman" w:cs="Times New Roman"/>
          <w:sz w:val="24"/>
          <w:szCs w:val="24"/>
          <w:lang w:eastAsia="ru-RU"/>
        </w:rPr>
        <w:t>на финансовую организацию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, зависит от размера общего </w:t>
      </w:r>
      <w:r w:rsidR="0050591C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операционного 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лимита </w:t>
      </w:r>
      <w:r w:rsidR="0050591C" w:rsidRPr="000A7953">
        <w:rPr>
          <w:rFonts w:ascii="Times New Roman" w:hAnsi="Times New Roman" w:cs="Times New Roman"/>
          <w:sz w:val="24"/>
          <w:szCs w:val="24"/>
          <w:lang w:eastAsia="ru-RU"/>
        </w:rPr>
        <w:t>условных обязательств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, от уровня участия </w:t>
      </w:r>
      <w:r w:rsidR="00263171" w:rsidRPr="000A7953">
        <w:rPr>
          <w:rFonts w:ascii="Times New Roman" w:hAnsi="Times New Roman" w:cs="Times New Roman"/>
          <w:sz w:val="24"/>
          <w:szCs w:val="24"/>
          <w:lang w:eastAsia="ru-RU"/>
        </w:rPr>
        <w:t>финансовой организации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в выдаче кредитов и качества кредитного портфеля </w:t>
      </w:r>
      <w:r w:rsidR="00263171" w:rsidRPr="000A7953">
        <w:rPr>
          <w:rFonts w:ascii="Times New Roman" w:hAnsi="Times New Roman" w:cs="Times New Roman"/>
          <w:sz w:val="24"/>
          <w:szCs w:val="24"/>
          <w:lang w:eastAsia="ru-RU"/>
        </w:rPr>
        <w:t>финансовой организации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. Расчет лимита поручительств для </w:t>
      </w:r>
      <w:r w:rsidR="00263171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финансовой организации 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0653C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раздельно для кредитных организаций и прочих финансовых организаций. </w:t>
      </w:r>
      <w:r w:rsidR="008D657D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7EC368B" w14:textId="77777777" w:rsidR="0000653C" w:rsidRPr="000A7953" w:rsidRDefault="0000653C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Расчет лимита поручительств для финансовой организации осуществляется следующим образом.</w:t>
      </w:r>
    </w:p>
    <w:p w14:paraId="3BF55D92" w14:textId="77777777" w:rsidR="00DF18D3" w:rsidRPr="000A7953" w:rsidRDefault="0000653C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lastRenderedPageBreak/>
        <w:t xml:space="preserve">4.4.1. </w:t>
      </w:r>
      <w:r w:rsidR="00AB547E" w:rsidRPr="000A7953">
        <w:rPr>
          <w:rFonts w:ascii="Times New Roman" w:hAnsi="Times New Roman" w:cs="Times New Roman"/>
          <w:sz w:val="24"/>
          <w:szCs w:val="24"/>
        </w:rPr>
        <w:t xml:space="preserve">Рассчитывается доля участия каждой финансовой организации в портфеле поручительств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AB547E" w:rsidRPr="000A7953">
        <w:rPr>
          <w:rFonts w:ascii="Times New Roman" w:hAnsi="Times New Roman" w:cs="Times New Roman"/>
          <w:sz w:val="24"/>
          <w:szCs w:val="24"/>
        </w:rPr>
        <w:t xml:space="preserve"> с начала деятельности. </w:t>
      </w:r>
    </w:p>
    <w:p w14:paraId="4F13733E" w14:textId="77777777" w:rsidR="00AB547E" w:rsidRPr="000A7953" w:rsidRDefault="00AB547E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  </w:t>
      </w:r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ККП </w:t>
      </w:r>
      <w:proofErr w:type="spellStart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бi</w:t>
      </w:r>
      <w:proofErr w:type="spellEnd"/>
    </w:p>
    <w:p w14:paraId="3838FD1F" w14:textId="77777777" w:rsidR="00AB547E" w:rsidRPr="000A7953" w:rsidRDefault="00AB547E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дельта</w:t>
      </w:r>
      <w:r w:rsidR="0000653C"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ФО</w:t>
      </w:r>
      <w:proofErr w:type="spellEnd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------, </w:t>
      </w:r>
      <w:r w:rsidR="00FA5B07"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где:</w:t>
      </w:r>
    </w:p>
    <w:p w14:paraId="7D5361CE" w14:textId="77777777" w:rsidR="00AB547E" w:rsidRPr="000A7953" w:rsidRDefault="00AB547E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ППобщ</w:t>
      </w:r>
      <w:proofErr w:type="spellEnd"/>
    </w:p>
    <w:p w14:paraId="02DC09FC" w14:textId="77777777" w:rsidR="00AB547E" w:rsidRPr="000A7953" w:rsidRDefault="00AB547E" w:rsidP="000A7953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дельта</w:t>
      </w:r>
      <w:r w:rsidR="0000653C" w:rsidRPr="000A795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00653C" w:rsidRPr="000A7953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- доля лимита для i-</w:t>
      </w:r>
      <w:r w:rsidR="0000653C" w:rsidRPr="000A7953">
        <w:rPr>
          <w:rFonts w:ascii="Times New Roman" w:hAnsi="Times New Roman" w:cs="Times New Roman"/>
          <w:sz w:val="24"/>
          <w:szCs w:val="24"/>
          <w:lang w:eastAsia="ru-RU"/>
        </w:rPr>
        <w:t>ой финансовой организации</w:t>
      </w: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в общем лимите поручительств (%); </w:t>
      </w:r>
    </w:p>
    <w:p w14:paraId="4E77BC9F" w14:textId="32B3C3BE" w:rsidR="00FA5B07" w:rsidRPr="000A7953" w:rsidRDefault="00AB547E" w:rsidP="000A7953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ППобщ</w:t>
      </w:r>
      <w:proofErr w:type="spellEnd"/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– общий портфель поручительств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с начал</w:t>
      </w:r>
      <w:r w:rsidR="00F7640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C804A7" w:rsidRPr="000A79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28C02D1" w14:textId="77777777" w:rsidR="00AB547E" w:rsidRPr="000A7953" w:rsidRDefault="00AB547E" w:rsidP="000A7953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ККП </w:t>
      </w:r>
      <w:proofErr w:type="spell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бi</w:t>
      </w:r>
      <w:proofErr w:type="spellEnd"/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– выдано поручительств </w:t>
      </w:r>
      <w:r w:rsidR="0000653C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i-ой финансовой организации </w:t>
      </w:r>
      <w:r w:rsidRPr="000A7953">
        <w:rPr>
          <w:rFonts w:ascii="Times New Roman" w:hAnsi="Times New Roman" w:cs="Times New Roman"/>
          <w:sz w:val="24"/>
          <w:szCs w:val="24"/>
          <w:lang w:eastAsia="ru-RU"/>
        </w:rPr>
        <w:t>с начала деятельности</w:t>
      </w:r>
      <w:r w:rsidR="00C804A7" w:rsidRPr="000A79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05501B7" w14:textId="77777777" w:rsidR="0000653C" w:rsidRPr="000A7953" w:rsidRDefault="0000653C" w:rsidP="000A7953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4.4.2. рассчитывается лимит для i-ой финансовой организации: </w:t>
      </w:r>
    </w:p>
    <w:p w14:paraId="482F91A3" w14:textId="77777777" w:rsidR="0000653C" w:rsidRPr="000A7953" w:rsidRDefault="0000653C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Лфо</w:t>
      </w:r>
      <w:proofErr w:type="spellEnd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ОЛ x </w:t>
      </w:r>
      <w:proofErr w:type="spellStart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>дельтаФО</w:t>
      </w:r>
      <w:proofErr w:type="spellEnd"/>
      <w:r w:rsidRPr="000A79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где </w:t>
      </w:r>
    </w:p>
    <w:p w14:paraId="63F2F0FB" w14:textId="77777777" w:rsidR="0000653C" w:rsidRPr="000A7953" w:rsidRDefault="0000653C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Лфо</w:t>
      </w:r>
      <w:proofErr w:type="spellEnd"/>
      <w:r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- лимит для i-ой финансовой организации</w:t>
      </w:r>
      <w:r w:rsidR="008323ED" w:rsidRPr="000A79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13B40F" w14:textId="483836E5" w:rsidR="0073650F" w:rsidRPr="000A7953" w:rsidRDefault="0073650F" w:rsidP="000A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  <w:lang w:eastAsia="ru-RU"/>
        </w:rPr>
        <w:t>ОЛ- операционный лимит на кредитную организацию (</w:t>
      </w:r>
      <w:proofErr w:type="gram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Л&lt;</w:t>
      </w:r>
      <w:proofErr w:type="gramEnd"/>
      <w:r w:rsidRPr="000A7953">
        <w:rPr>
          <w:rFonts w:ascii="Times New Roman" w:hAnsi="Times New Roman" w:cs="Times New Roman"/>
          <w:sz w:val="24"/>
          <w:szCs w:val="24"/>
          <w:lang w:eastAsia="ru-RU"/>
        </w:rPr>
        <w:t>=70%, ОЛ&lt;=ФО) или операционный лимит на прочую финансовую организацию (Л&lt;=30%, ОЛ&lt;=ФО))</w:t>
      </w:r>
      <w:r w:rsidR="008323ED" w:rsidRPr="000A79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0EF8C59" w14:textId="77777777" w:rsidR="00DF18D3" w:rsidRPr="000A7953" w:rsidRDefault="0000653C" w:rsidP="000A7953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7953">
        <w:rPr>
          <w:rFonts w:ascii="Times New Roman" w:hAnsi="Times New Roman" w:cs="Times New Roman"/>
          <w:sz w:val="24"/>
          <w:szCs w:val="24"/>
          <w:lang w:eastAsia="ru-RU"/>
        </w:rPr>
        <w:t>дельтаФО</w:t>
      </w:r>
      <w:proofErr w:type="spellEnd"/>
      <w:r w:rsidR="0073650F" w:rsidRPr="000A7953">
        <w:rPr>
          <w:rFonts w:ascii="Times New Roman" w:hAnsi="Times New Roman" w:cs="Times New Roman"/>
          <w:sz w:val="24"/>
          <w:szCs w:val="24"/>
          <w:lang w:eastAsia="ru-RU"/>
        </w:rPr>
        <w:t xml:space="preserve"> - доля лимита для i-ой финансовой организации в общем лимите поручительств (%).</w:t>
      </w:r>
    </w:p>
    <w:p w14:paraId="60E8178F" w14:textId="3569303B" w:rsidR="00A56110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4.5</w:t>
      </w:r>
      <w:r w:rsidR="001F5A9A" w:rsidRPr="000A7953">
        <w:rPr>
          <w:rFonts w:ascii="Times New Roman" w:hAnsi="Times New Roman" w:cs="Times New Roman"/>
          <w:sz w:val="24"/>
          <w:szCs w:val="24"/>
        </w:rPr>
        <w:t xml:space="preserve">. 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Изменение лимитов условных обязательств на финансовую организации осуществляется </w:t>
      </w:r>
      <w:r w:rsidR="00392925" w:rsidRPr="000A7953">
        <w:rPr>
          <w:rFonts w:ascii="Times New Roman" w:hAnsi="Times New Roman" w:cs="Times New Roman"/>
          <w:sz w:val="24"/>
          <w:szCs w:val="24"/>
        </w:rPr>
        <w:t>Наблюдательным советом Фонда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42DCB200" w14:textId="08A326ED" w:rsidR="00A56110" w:rsidRPr="000A7953" w:rsidRDefault="00A56110" w:rsidP="00E42D29">
      <w:pPr>
        <w:pStyle w:val="ConsPlusNormal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пересчета </w:t>
      </w:r>
      <w:r w:rsidRPr="000A7953">
        <w:rPr>
          <w:rFonts w:ascii="Times New Roman" w:hAnsi="Times New Roman"/>
          <w:sz w:val="24"/>
          <w:szCs w:val="24"/>
        </w:rPr>
        <w:t>операционного лимита на вновь принятые условные обязательства на год;</w:t>
      </w:r>
    </w:p>
    <w:p w14:paraId="27A576CE" w14:textId="5586069A" w:rsidR="00A56110" w:rsidRPr="000A7953" w:rsidRDefault="00A56110" w:rsidP="00E42D29">
      <w:pPr>
        <w:pStyle w:val="ConsPlusNormal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использование установленного лимита условных обязательств на финансовую организацию в размере менее 50 % по итогам 2 (двух) кварталов текущего финансового года; </w:t>
      </w:r>
    </w:p>
    <w:p w14:paraId="11CB7748" w14:textId="03169E9E" w:rsidR="00A56110" w:rsidRPr="000A7953" w:rsidRDefault="00A56110" w:rsidP="00E42D29">
      <w:pPr>
        <w:pStyle w:val="ConsPlusNormal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поступление заявления финансовой организаций об изменении лимита;</w:t>
      </w:r>
    </w:p>
    <w:p w14:paraId="45ABD2B5" w14:textId="446A5850" w:rsidR="00A56110" w:rsidRPr="000A7953" w:rsidRDefault="00CF60FC" w:rsidP="00E42D29">
      <w:pPr>
        <w:pStyle w:val="ConsPlusNormal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A56110" w:rsidRPr="000A7953">
        <w:rPr>
          <w:rFonts w:ascii="Times New Roman" w:hAnsi="Times New Roman" w:cs="Times New Roman"/>
          <w:sz w:val="24"/>
          <w:szCs w:val="24"/>
        </w:rPr>
        <w:t>установленного лимита условных обязательств</w:t>
      </w:r>
      <w:r w:rsidR="00A56110" w:rsidRPr="000A7953">
        <w:rPr>
          <w:rFonts w:ascii="Times New Roman" w:hAnsi="Times New Roman" w:cs="Times New Roman"/>
          <w:sz w:val="24"/>
          <w:szCs w:val="24"/>
        </w:rPr>
        <w:br/>
        <w:t xml:space="preserve">на финансовую организацию в размере 80 % в текущем финансовом году; </w:t>
      </w:r>
    </w:p>
    <w:p w14:paraId="6BBF4384" w14:textId="2D90123E" w:rsidR="000C40D7" w:rsidRPr="000A7953" w:rsidRDefault="00CF60FC" w:rsidP="00E42D29">
      <w:pPr>
        <w:pStyle w:val="ConsPlusNormal"/>
        <w:numPr>
          <w:ilvl w:val="0"/>
          <w:numId w:val="17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превышения 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финансовой организацией допустимых размеров убытков в портфеле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A56110" w:rsidRPr="000A79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71336" w14:textId="45A1FAE7" w:rsidR="00E03470" w:rsidRPr="000A7953" w:rsidRDefault="00D60D89" w:rsidP="0077706C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Допустимый размер убытков </w:t>
      </w:r>
      <w:r w:rsidR="00E03470" w:rsidRPr="000A7953">
        <w:rPr>
          <w:rFonts w:ascii="Times New Roman" w:hAnsi="Times New Roman" w:cs="Times New Roman"/>
          <w:sz w:val="24"/>
          <w:szCs w:val="24"/>
        </w:rPr>
        <w:t xml:space="preserve">в связи с исполнением Фондом своих обязательств по договорам поручительства или независимых гарантий </w:t>
      </w:r>
      <w:r w:rsidRPr="000A7953">
        <w:rPr>
          <w:rFonts w:ascii="Times New Roman" w:hAnsi="Times New Roman" w:cs="Times New Roman"/>
          <w:sz w:val="24"/>
          <w:szCs w:val="24"/>
        </w:rPr>
        <w:t xml:space="preserve">в отношении отдельной финансовой организации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444643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792D4F" w:rsidRPr="000A7953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CF60FC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4E4A95" w:rsidRPr="000A7953">
        <w:rPr>
          <w:rFonts w:ascii="Times New Roman" w:hAnsi="Times New Roman" w:cs="Times New Roman"/>
          <w:sz w:val="24"/>
          <w:szCs w:val="24"/>
        </w:rPr>
        <w:t>на</w:t>
      </w:r>
      <w:r w:rsidR="00444643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уровн</w:t>
      </w:r>
      <w:r w:rsidR="004E4A95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просроченной задолженности</w:t>
      </w:r>
      <w:r w:rsidR="00FF7C88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общем объеме </w:t>
      </w:r>
      <w:r w:rsidR="00E03470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задолженности по кредитам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, предоставленны</w:t>
      </w:r>
      <w:r w:rsidR="00E03470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м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03470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субъектам МСП </w:t>
      </w:r>
      <w:r w:rsidR="004E4A95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r w:rsidR="00E03470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в целом по Российской Федерации</w:t>
      </w:r>
      <w:r w:rsidR="004E4A95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основании данных Центрального Банка Российской Федерации,</w:t>
      </w:r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публикуемых</w:t>
      </w:r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на</w:t>
      </w:r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официальном</w:t>
      </w:r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сайте</w:t>
      </w:r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hyperlink r:id="rId8" w:history="1">
        <w:r w:rsidR="0077706C" w:rsidRPr="005E094D">
          <w:rPr>
            <w:rStyle w:val="aa"/>
            <w:rFonts w:ascii="Times New Roman" w:eastAsia="Times New Roman" w:hAnsi="Times New Roman" w:cs="Calibri"/>
            <w:sz w:val="24"/>
            <w:szCs w:val="24"/>
            <w:lang w:eastAsia="ru-RU"/>
          </w:rPr>
          <w:t>www.cbr.ru</w:t>
        </w:r>
      </w:hyperlink>
      <w:r w:rsidR="007770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44643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в сети «Интернет».</w:t>
      </w:r>
    </w:p>
    <w:p w14:paraId="30B6DD3D" w14:textId="214DA0C2" w:rsidR="00D60D89" w:rsidRDefault="00586FBD" w:rsidP="00484F4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ab/>
      </w:r>
      <w:r w:rsidR="003858DB">
        <w:rPr>
          <w:rFonts w:ascii="Times New Roman" w:hAnsi="Times New Roman" w:cs="Times New Roman"/>
          <w:sz w:val="24"/>
          <w:szCs w:val="24"/>
        </w:rPr>
        <w:t xml:space="preserve">     </w:t>
      </w:r>
      <w:r w:rsidR="00D60D89" w:rsidRPr="000A7953">
        <w:rPr>
          <w:rFonts w:ascii="Times New Roman" w:hAnsi="Times New Roman" w:cs="Times New Roman"/>
          <w:sz w:val="24"/>
          <w:szCs w:val="24"/>
        </w:rPr>
        <w:t>е) перераспределения лимитов вследствие уменьшения лимитов на определенные финансовые организации.</w:t>
      </w:r>
    </w:p>
    <w:p w14:paraId="3A1D0652" w14:textId="4A58E240" w:rsidR="00484F4F" w:rsidRDefault="00484F4F" w:rsidP="00484F4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9222" w14:textId="77777777" w:rsidR="00D53891" w:rsidRPr="00484F4F" w:rsidRDefault="00D53891" w:rsidP="00484F4F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384F" w14:textId="39D1A4B7" w:rsidR="003C4CC3" w:rsidRDefault="003C4CC3" w:rsidP="000A7953">
      <w:pPr>
        <w:pStyle w:val="470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AA8CC75" w14:textId="78B88562" w:rsidR="007153E5" w:rsidRDefault="007153E5" w:rsidP="000A7953">
      <w:pPr>
        <w:pStyle w:val="470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59E1FB7C" w14:textId="77777777" w:rsidR="007153E5" w:rsidRPr="000A7953" w:rsidRDefault="007153E5" w:rsidP="000A7953">
      <w:pPr>
        <w:pStyle w:val="470"/>
        <w:shd w:val="clear" w:color="auto" w:fill="auto"/>
        <w:spacing w:after="0" w:line="276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57473605" w14:textId="64AEF6DE" w:rsidR="00F01780" w:rsidRPr="000A7953" w:rsidRDefault="00897209" w:rsidP="000A7953">
      <w:pPr>
        <w:widowControl w:val="0"/>
        <w:autoSpaceDE w:val="0"/>
        <w:ind w:firstLine="53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F01780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РАСЧЕТ ЛИМИТА НА </w:t>
      </w:r>
      <w:r w:rsidR="00FA5B07" w:rsidRPr="000A7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СУБЪЕКТ МСП</w:t>
      </w:r>
    </w:p>
    <w:p w14:paraId="61F03974" w14:textId="77777777" w:rsidR="003C4CC3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5.1</w:t>
      </w:r>
      <w:r w:rsidR="001F5A9A" w:rsidRPr="000A7953">
        <w:rPr>
          <w:rFonts w:ascii="Times New Roman" w:hAnsi="Times New Roman" w:cs="Times New Roman"/>
          <w:sz w:val="24"/>
          <w:szCs w:val="24"/>
        </w:rPr>
        <w:t>.</w:t>
      </w:r>
      <w:r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определяет объем поручительства и (или) независимой гарантии </w:t>
      </w:r>
      <w:r w:rsidR="003C4CC3" w:rsidRPr="000A7953">
        <w:rPr>
          <w:rFonts w:ascii="Times New Roman" w:hAnsi="Times New Roman"/>
          <w:sz w:val="24"/>
          <w:szCs w:val="24"/>
        </w:rPr>
        <w:t xml:space="preserve">по обязательствам конкретного субъекта МСП или организации инфраструктуры поддержки, 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заявки на предоставление поручительства и (или) независимой гарантии, поступившей 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="00FA5B07" w:rsidRPr="000A7953">
        <w:rPr>
          <w:rFonts w:ascii="Times New Roman" w:hAnsi="Times New Roman" w:cs="Times New Roman"/>
          <w:sz w:val="24"/>
          <w:szCs w:val="24"/>
        </w:rPr>
        <w:t>от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финансовой организации, а также анализа уже действующих в отношении субъекта МСП и (или) организации инфраструктуры поддержки </w:t>
      </w:r>
      <w:r w:rsidR="003C4CC3" w:rsidRPr="000A7953">
        <w:rPr>
          <w:rFonts w:ascii="Times New Roman" w:hAnsi="Times New Roman"/>
          <w:sz w:val="24"/>
          <w:szCs w:val="24"/>
        </w:rPr>
        <w:t xml:space="preserve">поручительств и (или) независимых гарантий данного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3C4CC3" w:rsidRPr="000A7953">
        <w:rPr>
          <w:rFonts w:ascii="Times New Roman" w:hAnsi="Times New Roman"/>
          <w:sz w:val="24"/>
          <w:szCs w:val="24"/>
        </w:rPr>
        <w:t>.</w:t>
      </w:r>
    </w:p>
    <w:p w14:paraId="57D8F699" w14:textId="77777777" w:rsidR="003C4CC3" w:rsidRPr="000A7953" w:rsidRDefault="00897209" w:rsidP="000A7953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5</w:t>
      </w:r>
      <w:r w:rsidR="003C4CC3" w:rsidRPr="000A7953">
        <w:rPr>
          <w:rFonts w:ascii="Times New Roman" w:hAnsi="Times New Roman"/>
          <w:sz w:val="24"/>
          <w:szCs w:val="24"/>
        </w:rPr>
        <w:t>.2. Для целей настоящих Требований под обязательствами субъекта МСП или организации инфраструктуры поддержки перед финансовыми организациями, понимается:</w:t>
      </w:r>
    </w:p>
    <w:p w14:paraId="39793528" w14:textId="77777777" w:rsidR="003C4CC3" w:rsidRPr="000A7953" w:rsidRDefault="003C4CC3" w:rsidP="000A7953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а) сумма кредита (основной долг по кредитному договору), сумма займа (основной долг по договору займа);</w:t>
      </w:r>
    </w:p>
    <w:p w14:paraId="79F916BF" w14:textId="77777777" w:rsidR="003C4CC3" w:rsidRPr="000A7953" w:rsidRDefault="003C4CC3" w:rsidP="000A7953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б) сумма лизинговых платежей в части погашения стоимости предмета лизинга по договорам финансовой аренды (лизинга);</w:t>
      </w:r>
    </w:p>
    <w:p w14:paraId="63EA87B5" w14:textId="77777777" w:rsidR="003C4CC3" w:rsidRPr="000A7953" w:rsidRDefault="003C4CC3" w:rsidP="000A7953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в) денежная сумма, подлежащая выплате гаранту по банковской гарантии.</w:t>
      </w:r>
    </w:p>
    <w:p w14:paraId="3765215E" w14:textId="77777777" w:rsidR="003C4CC3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5</w:t>
      </w:r>
      <w:r w:rsidR="003C4CC3" w:rsidRPr="000A7953">
        <w:rPr>
          <w:rFonts w:ascii="Times New Roman" w:hAnsi="Times New Roman" w:cs="Times New Roman"/>
          <w:sz w:val="24"/>
          <w:szCs w:val="24"/>
        </w:rPr>
        <w:t>.3.</w:t>
      </w:r>
      <w:r w:rsidR="001F5A9A" w:rsidRPr="000A7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Максимальный объем единовременно выдаваемого поручительства и (или) независимой гарантии, в отношении одного </w:t>
      </w:r>
      <w:r w:rsidR="003C4CC3" w:rsidRPr="000A7953">
        <w:rPr>
          <w:rFonts w:ascii="Times New Roman" w:hAnsi="Times New Roman"/>
          <w:sz w:val="24"/>
          <w:szCs w:val="24"/>
        </w:rPr>
        <w:t xml:space="preserve">субъекта МСП, организации инфраструктуры поддержки, устанавливается </w:t>
      </w:r>
      <w:r w:rsidR="00D70C3C" w:rsidRPr="000A7953">
        <w:rPr>
          <w:rFonts w:ascii="Times New Roman" w:hAnsi="Times New Roman" w:cs="Times New Roman"/>
          <w:sz w:val="24"/>
          <w:szCs w:val="24"/>
        </w:rPr>
        <w:t>Наблюдательным советом Фонда</w:t>
      </w:r>
      <w:r w:rsidR="003C4CC3" w:rsidRPr="000A7953">
        <w:rPr>
          <w:rFonts w:ascii="Times New Roman" w:hAnsi="Times New Roman"/>
          <w:sz w:val="24"/>
          <w:szCs w:val="24"/>
        </w:rPr>
        <w:t xml:space="preserve"> на 1 (первое) число текущего финансового года и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не </w:t>
      </w:r>
      <w:r w:rsidR="003C4CC3" w:rsidRPr="000A7953">
        <w:rPr>
          <w:rFonts w:ascii="Times New Roman" w:hAnsi="Times New Roman"/>
          <w:sz w:val="24"/>
          <w:szCs w:val="24"/>
        </w:rPr>
        <w:t>может превышать:</w:t>
      </w:r>
    </w:p>
    <w:p w14:paraId="3DBDDB3B" w14:textId="77777777" w:rsidR="003C4CC3" w:rsidRPr="000A7953" w:rsidRDefault="003C4CC3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а) 25 млн. рублей, но не более 10% гарантийного капитала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</w:rPr>
        <w:t xml:space="preserve">, для </w:t>
      </w:r>
      <w:r w:rsidR="003749CC" w:rsidRPr="000A7953">
        <w:rPr>
          <w:rFonts w:ascii="Times New Roman" w:hAnsi="Times New Roman" w:cs="Times New Roman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</w:rPr>
        <w:t xml:space="preserve"> с гарантийным капиталом менее</w:t>
      </w:r>
      <w:r w:rsidR="00B33C82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700 млн. рублей;</w:t>
      </w:r>
    </w:p>
    <w:p w14:paraId="3790363C" w14:textId="77777777" w:rsidR="003C4CC3" w:rsidRPr="000A7953" w:rsidRDefault="003C4CC3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 xml:space="preserve">б) 10 % гарантийного капитала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Pr="000A7953">
        <w:rPr>
          <w:rFonts w:ascii="Times New Roman" w:hAnsi="Times New Roman" w:cs="Times New Roman"/>
          <w:sz w:val="24"/>
          <w:szCs w:val="24"/>
        </w:rPr>
        <w:t xml:space="preserve">, но не более 100 млн. рублей, для </w:t>
      </w:r>
      <w:r w:rsidR="003749CC" w:rsidRPr="000A7953">
        <w:rPr>
          <w:rFonts w:ascii="Times New Roman" w:hAnsi="Times New Roman" w:cs="Times New Roman"/>
          <w:sz w:val="24"/>
          <w:szCs w:val="24"/>
        </w:rPr>
        <w:t>Фонда</w:t>
      </w:r>
      <w:r w:rsidR="001D17BF" w:rsidRPr="000A7953">
        <w:rPr>
          <w:rFonts w:ascii="Times New Roman" w:hAnsi="Times New Roman" w:cs="Times New Roman"/>
          <w:sz w:val="24"/>
          <w:szCs w:val="24"/>
        </w:rPr>
        <w:t xml:space="preserve"> </w:t>
      </w:r>
      <w:r w:rsidRPr="000A7953">
        <w:rPr>
          <w:rFonts w:ascii="Times New Roman" w:hAnsi="Times New Roman" w:cs="Times New Roman"/>
          <w:sz w:val="24"/>
          <w:szCs w:val="24"/>
        </w:rPr>
        <w:t>с гарантийным капиталом свыше 700 млн. рублей.</w:t>
      </w:r>
    </w:p>
    <w:p w14:paraId="327D606F" w14:textId="77777777" w:rsidR="003C4CC3" w:rsidRPr="000A7953" w:rsidRDefault="00897209" w:rsidP="000A7953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5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.4. Гарантийный лимит на </w:t>
      </w:r>
      <w:r w:rsidR="00FA5B07" w:rsidRPr="000A7953">
        <w:rPr>
          <w:rFonts w:ascii="Times New Roman" w:hAnsi="Times New Roman"/>
          <w:sz w:val="24"/>
          <w:szCs w:val="24"/>
        </w:rPr>
        <w:t>субъект МСП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3C4CC3" w:rsidRPr="000A7953">
        <w:rPr>
          <w:rFonts w:ascii="Times New Roman" w:hAnsi="Times New Roman"/>
          <w:sz w:val="24"/>
          <w:szCs w:val="24"/>
        </w:rPr>
        <w:t xml:space="preserve">предельная сумма обязательств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3C4CC3" w:rsidRPr="000A7953">
        <w:rPr>
          <w:rFonts w:ascii="Times New Roman" w:hAnsi="Times New Roman"/>
          <w:sz w:val="24"/>
          <w:szCs w:val="24"/>
        </w:rPr>
        <w:t xml:space="preserve"> по договорам поручительств и (или) независимых гарантий, которые могут одновременно действовать в отношении одного субъекта МСП или организации инфраструктуры поддержки, не может превышать 15% гарантийного капитала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3C4CC3" w:rsidRPr="000A7953">
        <w:rPr>
          <w:rFonts w:ascii="Times New Roman" w:hAnsi="Times New Roman"/>
          <w:sz w:val="24"/>
          <w:szCs w:val="24"/>
        </w:rPr>
        <w:t>.</w:t>
      </w:r>
    </w:p>
    <w:p w14:paraId="0EE9447D" w14:textId="5653378A" w:rsidR="003C4CC3" w:rsidRPr="000A7953" w:rsidRDefault="00897209" w:rsidP="00311F8D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953">
        <w:rPr>
          <w:rFonts w:ascii="Times New Roman" w:hAnsi="Times New Roman" w:cs="Times New Roman"/>
          <w:sz w:val="24"/>
          <w:szCs w:val="24"/>
        </w:rPr>
        <w:t>5</w:t>
      </w:r>
      <w:r w:rsidR="003C4CC3" w:rsidRPr="000A795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C4CC3" w:rsidRPr="000A7953">
        <w:rPr>
          <w:rFonts w:ascii="Times New Roman" w:hAnsi="Times New Roman" w:cs="Times New Roman"/>
          <w:sz w:val="24"/>
          <w:szCs w:val="24"/>
        </w:rPr>
        <w:t>5.Изменение</w:t>
      </w:r>
      <w:proofErr w:type="gramEnd"/>
      <w:r w:rsidR="003C4CC3" w:rsidRPr="000A7953">
        <w:rPr>
          <w:rFonts w:ascii="Times New Roman" w:hAnsi="Times New Roman" w:cs="Times New Roman"/>
          <w:sz w:val="24"/>
          <w:szCs w:val="24"/>
        </w:rPr>
        <w:t xml:space="preserve"> максимального объема единовременно выдаваемого поручительства и (или) независимой гарантии и гарантийного лимита на </w:t>
      </w:r>
      <w:r w:rsidR="00F14832" w:rsidRPr="000A7953">
        <w:rPr>
          <w:rFonts w:ascii="Times New Roman" w:hAnsi="Times New Roman"/>
          <w:sz w:val="24"/>
          <w:szCs w:val="24"/>
        </w:rPr>
        <w:t>субъект МСП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A0560" w:rsidRPr="000A7953">
        <w:rPr>
          <w:rFonts w:ascii="Times New Roman" w:hAnsi="Times New Roman" w:cs="Times New Roman"/>
          <w:sz w:val="24"/>
          <w:szCs w:val="24"/>
        </w:rPr>
        <w:t>Наблюдательным советом Фонда</w:t>
      </w:r>
      <w:r w:rsidR="003C4CC3" w:rsidRPr="000A7953">
        <w:rPr>
          <w:rFonts w:ascii="Times New Roman" w:hAnsi="Times New Roman" w:cs="Times New Roman"/>
          <w:sz w:val="24"/>
          <w:szCs w:val="24"/>
        </w:rPr>
        <w:t xml:space="preserve"> в случае изменения размера гарантийного капитала.</w:t>
      </w:r>
    </w:p>
    <w:p w14:paraId="25F531CC" w14:textId="77777777" w:rsidR="003C4CC3" w:rsidRPr="000A7953" w:rsidRDefault="00897209" w:rsidP="000A7953">
      <w:pPr>
        <w:pStyle w:val="a8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5</w:t>
      </w:r>
      <w:r w:rsidR="003C4CC3" w:rsidRPr="000A7953">
        <w:rPr>
          <w:rFonts w:ascii="Times New Roman" w:hAnsi="Times New Roman"/>
          <w:sz w:val="24"/>
          <w:szCs w:val="24"/>
        </w:rPr>
        <w:t xml:space="preserve">.6. Максимальная ответственность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3C4CC3" w:rsidRPr="000A7953">
        <w:rPr>
          <w:rFonts w:ascii="Times New Roman" w:hAnsi="Times New Roman"/>
          <w:sz w:val="24"/>
          <w:szCs w:val="24"/>
        </w:rPr>
        <w:t xml:space="preserve"> перед финансовыми организациями не может превышать </w:t>
      </w:r>
      <w:r w:rsidR="008D657D" w:rsidRPr="000A7953">
        <w:rPr>
          <w:rFonts w:ascii="Times New Roman" w:hAnsi="Times New Roman"/>
          <w:sz w:val="24"/>
          <w:szCs w:val="24"/>
        </w:rPr>
        <w:t>5</w:t>
      </w:r>
      <w:r w:rsidR="003C4CC3" w:rsidRPr="000A7953">
        <w:rPr>
          <w:rFonts w:ascii="Times New Roman" w:hAnsi="Times New Roman"/>
          <w:sz w:val="24"/>
          <w:szCs w:val="24"/>
        </w:rPr>
        <w:t xml:space="preserve">0% от суммы не исполненных субъектом МСП, организацией инфраструктуры поддержки обязательств по заключенному Договору, на момент предъявления требования финансовой организацией по такому Договору, обеспеченному поручительством и (или) независимой гарантией </w:t>
      </w:r>
      <w:r w:rsidR="00FF7C88" w:rsidRPr="000A7953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 w:rsidR="003C4CC3" w:rsidRPr="000A7953">
        <w:rPr>
          <w:rFonts w:ascii="Times New Roman" w:hAnsi="Times New Roman"/>
          <w:sz w:val="24"/>
          <w:szCs w:val="24"/>
        </w:rPr>
        <w:t>.</w:t>
      </w:r>
    </w:p>
    <w:p w14:paraId="4A843667" w14:textId="77777777" w:rsidR="003E48A8" w:rsidRPr="000A7953" w:rsidRDefault="003E48A8" w:rsidP="000A7953">
      <w:pPr>
        <w:pStyle w:val="a8"/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27D859" w14:textId="77777777" w:rsidR="00B33C82" w:rsidRPr="000A7953" w:rsidRDefault="00B33C82" w:rsidP="000A7953">
      <w:pPr>
        <w:widowControl w:val="0"/>
        <w:autoSpaceDE w:val="0"/>
        <w:ind w:firstLine="5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53">
        <w:rPr>
          <w:rFonts w:ascii="Times New Roman" w:hAnsi="Times New Roman" w:cs="Times New Roman"/>
          <w:b/>
          <w:sz w:val="24"/>
          <w:szCs w:val="24"/>
        </w:rPr>
        <w:t>6. О</w:t>
      </w:r>
      <w:r w:rsidR="00F14832" w:rsidRPr="000A7953">
        <w:rPr>
          <w:rFonts w:ascii="Times New Roman" w:hAnsi="Times New Roman" w:cs="Times New Roman"/>
          <w:b/>
          <w:sz w:val="24"/>
          <w:szCs w:val="24"/>
        </w:rPr>
        <w:t>ТЧЕТНОСТЬ</w:t>
      </w:r>
    </w:p>
    <w:p w14:paraId="1547B0F7" w14:textId="77777777" w:rsidR="00484F4F" w:rsidRPr="000A7953" w:rsidRDefault="003C17F5" w:rsidP="00484F4F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 xml:space="preserve">6.1. </w:t>
      </w:r>
      <w:r w:rsidR="00484F4F" w:rsidRPr="000A7953">
        <w:rPr>
          <w:rFonts w:ascii="Times New Roman" w:hAnsi="Times New Roman"/>
          <w:sz w:val="24"/>
          <w:szCs w:val="24"/>
        </w:rPr>
        <w:t xml:space="preserve">Информация о размерах поручительств и (или) независимых гарантий, планируемых к выдаче (предоставлению) </w:t>
      </w:r>
      <w:r w:rsidR="00484F4F" w:rsidRPr="000A7953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="00484F4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84F4F" w:rsidRPr="000A7953">
        <w:rPr>
          <w:rFonts w:ascii="Times New Roman" w:hAnsi="Times New Roman"/>
          <w:sz w:val="24"/>
          <w:szCs w:val="24"/>
        </w:rPr>
        <w:t xml:space="preserve"> в следующем финансовом году, предоставляется в Минэкономразвития России и АО «Корпорация МСП» до 15 декабря текущего финансового года.</w:t>
      </w:r>
    </w:p>
    <w:p w14:paraId="27B3F78A" w14:textId="48338FF2" w:rsidR="00E159B8" w:rsidRPr="000A7953" w:rsidRDefault="005E18A7" w:rsidP="000A7953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</w:rPr>
        <w:t>6.</w:t>
      </w:r>
      <w:r w:rsidR="00333F8B">
        <w:rPr>
          <w:rFonts w:ascii="Times New Roman" w:hAnsi="Times New Roman"/>
          <w:sz w:val="24"/>
          <w:szCs w:val="24"/>
        </w:rPr>
        <w:t>2</w:t>
      </w:r>
      <w:r w:rsidRPr="000A7953">
        <w:rPr>
          <w:rFonts w:ascii="Times New Roman" w:hAnsi="Times New Roman"/>
          <w:sz w:val="24"/>
          <w:szCs w:val="24"/>
        </w:rPr>
        <w:t xml:space="preserve">. </w:t>
      </w:r>
      <w:r w:rsidR="004F2CEF" w:rsidRPr="000A7953">
        <w:rPr>
          <w:rFonts w:ascii="Times New Roman" w:hAnsi="Times New Roman"/>
          <w:sz w:val="24"/>
          <w:szCs w:val="24"/>
        </w:rPr>
        <w:t>Фактический размер убытков рассчитывается</w:t>
      </w:r>
      <w:r w:rsidR="00E159B8" w:rsidRPr="000A7953">
        <w:rPr>
          <w:rFonts w:ascii="Times New Roman" w:hAnsi="Times New Roman"/>
          <w:sz w:val="24"/>
          <w:szCs w:val="24"/>
        </w:rPr>
        <w:t xml:space="preserve"> по формуле:</w:t>
      </w:r>
    </w:p>
    <w:p w14:paraId="3E2C3F3A" w14:textId="77777777" w:rsidR="00E159B8" w:rsidRPr="000A7953" w:rsidRDefault="00E159B8" w:rsidP="000A7953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2CCFA908" wp14:editId="3594671B">
                <wp:extent cx="2759075" cy="684530"/>
                <wp:effectExtent l="0" t="0" r="3175" b="127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2960" y="285115"/>
                            <a:ext cx="891540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5660" y="13335"/>
                            <a:ext cx="118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1C70A" w14:textId="77777777" w:rsidR="00981580" w:rsidRPr="004459C2" w:rsidRDefault="00981580" w:rsidP="00E159B8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09700" y="13335"/>
                            <a:ext cx="236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B1BCD" w14:textId="77777777" w:rsidR="00981580" w:rsidRPr="004459C2" w:rsidRDefault="00981580" w:rsidP="00E159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 </w:t>
                              </w: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385" y="147955"/>
                            <a:ext cx="384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FDA25" w14:textId="77777777" w:rsidR="00981580" w:rsidRPr="004459C2" w:rsidRDefault="00981580" w:rsidP="00E159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ФР 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91895" y="314960"/>
                            <a:ext cx="3949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25A12" w14:textId="77777777" w:rsidR="00981580" w:rsidRDefault="00981580" w:rsidP="00E159B8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6170" y="382905"/>
                            <a:ext cx="48069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CD34B" w14:textId="77777777" w:rsidR="00981580" w:rsidRPr="004459C2" w:rsidRDefault="00981580" w:rsidP="00E159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4295" y="79375"/>
                            <a:ext cx="39497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C154" w14:textId="77777777" w:rsidR="00981580" w:rsidRDefault="00981580" w:rsidP="00E159B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6170" y="13335"/>
                            <a:ext cx="41783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50096" w14:textId="77777777" w:rsidR="00981580" w:rsidRPr="004459C2" w:rsidRDefault="00981580" w:rsidP="00E159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 flipH="1">
                            <a:off x="1828800" y="147955"/>
                            <a:ext cx="9302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B17AA" w14:textId="77777777" w:rsidR="00981580" w:rsidRPr="004459C2" w:rsidRDefault="00981580" w:rsidP="00E159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459C2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х 100 %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CFA908" id="Полотно 12" o:spid="_x0000_s1026" editas="canvas" style="width:217.25pt;height:53.9pt;mso-position-horizontal-relative:char;mso-position-vertical-relative:line" coordsize="27590,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90;height:684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8229,2851" to="17145,2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" strokeweight=".85pt"/>
                <v:rect id="Rectangle 5" o:spid="_x0000_s1029" style="position:absolute;left:8356;top:133;width:118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C71C70A" w14:textId="77777777" w:rsidR="00981580" w:rsidRPr="004459C2" w:rsidRDefault="00981580" w:rsidP="00E159B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В</w:t>
                        </w:r>
                      </w:p>
                    </w:txbxContent>
                  </v:textbox>
                </v:rect>
                <v:rect id="Rectangle 6" o:spid="_x0000_s1030" style="position:absolute;left:14097;top:133;width:236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C9BxAAAANoAAAAPAAAAZHJzL2Rvd25yZXYueG1sRI9Ba8JA&#10;FITvBf/D8gQvpW4qW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BucL0HEAAAA2gAAAA8A&#10;AAAAAAAAAAAAAAAABwIAAGRycy9kb3ducmV2LnhtbFBLBQYAAAAAAwADALcAAAD4AgAAAAA=&#10;" filled="f" stroked="f">
                  <v:textbox style="mso-fit-shape-to-text:t" inset="0,0,0,0">
                    <w:txbxContent>
                      <w:p w14:paraId="7D0B1BCD" w14:textId="77777777" w:rsidR="00981580" w:rsidRPr="004459C2" w:rsidRDefault="00981580" w:rsidP="00E159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</w:rPr>
                          <w:t xml:space="preserve">  </w:t>
                        </w: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</w:t>
                        </w:r>
                      </w:p>
                    </w:txbxContent>
                  </v:textbox>
                </v:rect>
                <v:rect id="Rectangle 7" o:spid="_x0000_s1031" style="position:absolute;left:1593;top:1479;width:3842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B8FDA25" w14:textId="77777777" w:rsidR="00981580" w:rsidRPr="004459C2" w:rsidRDefault="00981580" w:rsidP="00E159B8">
                        <w:pPr>
                          <w:rPr>
                            <w:sz w:val="28"/>
                            <w:szCs w:val="28"/>
                          </w:rPr>
                        </w:pP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ФР =</w:t>
                        </w:r>
                      </w:p>
                    </w:txbxContent>
                  </v:textbox>
                </v:rect>
                <v:rect id="Rectangle 8" o:spid="_x0000_s1032" style="position:absolute;left:11918;top:3149;width:395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" filled="f" stroked="f">
                  <v:textbox style="mso-fit-shape-to-text:t" inset="0,0,0,0">
                    <w:txbxContent>
                      <w:p w14:paraId="0EF25A12" w14:textId="77777777" w:rsidR="00981580" w:rsidRDefault="00981580" w:rsidP="00E159B8"/>
                    </w:txbxContent>
                  </v:textbox>
                </v:rect>
                <v:rect id="Rectangle 9" o:spid="_x0000_s1033" style="position:absolute;left:11061;top:3829;width:4807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61CD34B" w14:textId="77777777" w:rsidR="00981580" w:rsidRPr="004459C2" w:rsidRDefault="00981580" w:rsidP="00E159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</w:p>
                    </w:txbxContent>
                  </v:textbox>
                </v:rect>
                <v:rect id="Rectangle 10" o:spid="_x0000_s1034" style="position:absolute;left:13442;top:793;width:3950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447C154" w14:textId="77777777" w:rsidR="00981580" w:rsidRDefault="00981580" w:rsidP="00E159B8"/>
                    </w:txbxContent>
                  </v:textbox>
                </v:rect>
                <v:rect id="Rectangle 11" o:spid="_x0000_s1035" style="position:absolute;left:11061;top:133;width:4179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C50096" w14:textId="77777777" w:rsidR="00981580" w:rsidRPr="004459C2" w:rsidRDefault="00981580" w:rsidP="00E159B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2" o:spid="_x0000_s1036" style="position:absolute;left:18288;top:1479;width:9302;height:36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" filled="f" stroked="f">
                  <v:textbox inset="0,0,0,0">
                    <w:txbxContent>
                      <w:p w14:paraId="60DB17AA" w14:textId="77777777" w:rsidR="00981580" w:rsidRPr="004459C2" w:rsidRDefault="00981580" w:rsidP="00E159B8">
                        <w:pPr>
                          <w:rPr>
                            <w:sz w:val="28"/>
                            <w:szCs w:val="28"/>
                          </w:rPr>
                        </w:pPr>
                        <w:r w:rsidRPr="004459C2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х 100 %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4F2CEF" w:rsidRPr="000A7953">
        <w:rPr>
          <w:rFonts w:ascii="Times New Roman" w:hAnsi="Times New Roman"/>
          <w:sz w:val="24"/>
          <w:szCs w:val="24"/>
        </w:rPr>
        <w:t xml:space="preserve"> </w:t>
      </w:r>
    </w:p>
    <w:p w14:paraId="42826298" w14:textId="77777777" w:rsidR="00E159B8" w:rsidRPr="000A7953" w:rsidRDefault="00E159B8" w:rsidP="000A7953">
      <w:pPr>
        <w:pStyle w:val="a8"/>
        <w:tabs>
          <w:tab w:val="left" w:pos="9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7953">
        <w:rPr>
          <w:rFonts w:ascii="Times New Roman" w:hAnsi="Times New Roman"/>
          <w:sz w:val="24"/>
          <w:szCs w:val="24"/>
          <w:lang w:eastAsia="ru-RU"/>
        </w:rPr>
        <w:t>где:</w:t>
      </w:r>
    </w:p>
    <w:p w14:paraId="1F0D48D9" w14:textId="77777777" w:rsidR="00E159B8" w:rsidRPr="000A7953" w:rsidRDefault="00E159B8" w:rsidP="000A7953">
      <w:pPr>
        <w:pStyle w:val="a8"/>
        <w:tabs>
          <w:tab w:val="left" w:pos="9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7953">
        <w:rPr>
          <w:rFonts w:ascii="Times New Roman" w:hAnsi="Times New Roman"/>
          <w:sz w:val="24"/>
          <w:szCs w:val="24"/>
          <w:lang w:eastAsia="ru-RU"/>
        </w:rPr>
        <w:t>ФР - Фактический размер убытков, %;</w:t>
      </w:r>
    </w:p>
    <w:p w14:paraId="5BB06853" w14:textId="09274055" w:rsidR="00E159B8" w:rsidRPr="000A7953" w:rsidRDefault="00E159B8" w:rsidP="000A7953">
      <w:pPr>
        <w:pStyle w:val="a8"/>
        <w:tabs>
          <w:tab w:val="left" w:pos="9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7953">
        <w:rPr>
          <w:rFonts w:ascii="Times New Roman" w:hAnsi="Times New Roman"/>
          <w:sz w:val="24"/>
          <w:szCs w:val="24"/>
          <w:lang w:eastAsia="ru-RU"/>
        </w:rPr>
        <w:t xml:space="preserve">В - Объем исполненных обязательств по договорам поручительства и (или) независимых гарантий за весь период деятельности </w:t>
      </w:r>
      <w:r w:rsidR="00CF60FC" w:rsidRPr="000A7953">
        <w:rPr>
          <w:rFonts w:ascii="Times New Roman" w:hAnsi="Times New Roman"/>
          <w:sz w:val="24"/>
          <w:szCs w:val="24"/>
          <w:lang w:eastAsia="ru-RU"/>
        </w:rPr>
        <w:t>Фонда</w:t>
      </w:r>
      <w:r w:rsidRPr="000A795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A7953">
        <w:rPr>
          <w:rFonts w:ascii="Times New Roman" w:hAnsi="Times New Roman"/>
          <w:sz w:val="24"/>
          <w:szCs w:val="24"/>
          <w:lang w:eastAsia="ru-RU"/>
        </w:rPr>
        <w:t>тыс</w:t>
      </w:r>
      <w:proofErr w:type="spellEnd"/>
      <w:r w:rsidRPr="000A7953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14:paraId="199F1A89" w14:textId="41DBA8DD" w:rsidR="00E159B8" w:rsidRPr="000A7953" w:rsidRDefault="00E159B8" w:rsidP="000A7953">
      <w:pPr>
        <w:pStyle w:val="a8"/>
        <w:tabs>
          <w:tab w:val="left" w:pos="9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A7953">
        <w:rPr>
          <w:rFonts w:ascii="Times New Roman" w:hAnsi="Times New Roman"/>
          <w:sz w:val="24"/>
          <w:szCs w:val="24"/>
          <w:lang w:eastAsia="ru-RU"/>
        </w:rPr>
        <w:t xml:space="preserve">Р - Объем фактически полученных средств в погашение исполненных обязательств по договорам поручительства и (или) независимой гарантии за весь период деятельности </w:t>
      </w:r>
      <w:r w:rsidR="00CF60FC" w:rsidRPr="000A7953">
        <w:rPr>
          <w:rFonts w:ascii="Times New Roman" w:hAnsi="Times New Roman"/>
          <w:sz w:val="24"/>
          <w:szCs w:val="24"/>
          <w:lang w:eastAsia="ru-RU"/>
        </w:rPr>
        <w:t>Фонда</w:t>
      </w:r>
      <w:r w:rsidRPr="000A7953">
        <w:rPr>
          <w:rFonts w:ascii="Times New Roman" w:hAnsi="Times New Roman"/>
          <w:sz w:val="24"/>
          <w:szCs w:val="24"/>
          <w:lang w:eastAsia="ru-RU"/>
        </w:rPr>
        <w:t>, тыс. рублей;</w:t>
      </w:r>
    </w:p>
    <w:p w14:paraId="07C9C035" w14:textId="22E9FD2B" w:rsidR="00E159B8" w:rsidRPr="000A7953" w:rsidRDefault="00E159B8" w:rsidP="000A7953">
      <w:pPr>
        <w:pStyle w:val="a8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A7953">
        <w:rPr>
          <w:rFonts w:ascii="Times New Roman" w:hAnsi="Times New Roman"/>
          <w:sz w:val="24"/>
          <w:szCs w:val="24"/>
          <w:lang w:eastAsia="ru-RU"/>
        </w:rPr>
        <w:t xml:space="preserve">П - Объем выданных (предоставленных) поручительств и (или) независимых гарантий за весь период деятельности </w:t>
      </w:r>
      <w:r w:rsidR="00CF60FC" w:rsidRPr="000A7953">
        <w:rPr>
          <w:rFonts w:ascii="Times New Roman" w:hAnsi="Times New Roman"/>
          <w:sz w:val="24"/>
          <w:szCs w:val="24"/>
          <w:lang w:eastAsia="ru-RU"/>
        </w:rPr>
        <w:t>Фонда</w:t>
      </w:r>
      <w:r w:rsidRPr="000A7953">
        <w:rPr>
          <w:rFonts w:ascii="Times New Roman" w:hAnsi="Times New Roman"/>
          <w:sz w:val="24"/>
          <w:szCs w:val="24"/>
          <w:lang w:eastAsia="ru-RU"/>
        </w:rPr>
        <w:t>, тыс. рублей</w:t>
      </w:r>
    </w:p>
    <w:p w14:paraId="61DF5AD6" w14:textId="35A77F62" w:rsidR="004F2CEF" w:rsidRPr="000A7953" w:rsidRDefault="004F2CEF" w:rsidP="000A7953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A7953">
        <w:rPr>
          <w:rFonts w:ascii="Times New Roman" w:hAnsi="Times New Roman"/>
          <w:sz w:val="24"/>
          <w:szCs w:val="24"/>
        </w:rPr>
        <w:t xml:space="preserve">  </w:t>
      </w:r>
      <w:r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Допустимый размер </w:t>
      </w:r>
      <w:r w:rsidR="00CB4B31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убытков </w:t>
      </w:r>
      <w:r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9" w:history="1">
        <w:r w:rsidRPr="000A7953">
          <w:rPr>
            <w:rStyle w:val="aa"/>
            <w:rFonts w:ascii="Times New Roman" w:eastAsia="Times New Roman" w:hAnsi="Times New Roman" w:cs="Calibri"/>
            <w:sz w:val="24"/>
            <w:szCs w:val="24"/>
            <w:lang w:eastAsia="ru-RU"/>
          </w:rPr>
          <w:t>www.cbr.ru</w:t>
        </w:r>
      </w:hyperlink>
      <w:r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>в сети «Интернет» на уровне просроченной задолженности</w:t>
      </w:r>
      <w:r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br/>
        <w:t xml:space="preserve">в общем объеме </w:t>
      </w:r>
      <w:r w:rsidR="00F52498"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задолженности по кредитам, предоставленным субъектам МСП (в целом по Российской Федерации). </w:t>
      </w:r>
    </w:p>
    <w:p w14:paraId="59163D9A" w14:textId="2C1BB7BF" w:rsidR="00C64221" w:rsidRDefault="00CB4B3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A7953">
        <w:rPr>
          <w:rFonts w:ascii="Times New Roman" w:eastAsia="Times New Roman" w:hAnsi="Times New Roman" w:cs="Calibri"/>
          <w:sz w:val="24"/>
          <w:szCs w:val="24"/>
          <w:lang w:eastAsia="ru-RU"/>
        </w:rPr>
        <w:t>Допустимый размер убытков рассчитывается как отношение просроченной задолженности по кредитам, предоставленным субъектам МСП в рублях, иностранной валюте и драгоценных металлах, к задолженности по таким кредитам (в целом по Российской Федерации).</w:t>
      </w:r>
    </w:p>
    <w:p w14:paraId="4D1A7BCB" w14:textId="0C0BF8B6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251090D" w14:textId="39D514A2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E856DAF" w14:textId="1FCD9C75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DF7EBBA" w14:textId="1B1B1364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8C3AE7A" w14:textId="060985A5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658C037" w14:textId="05D2DD71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85FB44" w14:textId="00051090" w:rsidR="00C64221" w:rsidRDefault="00C64221" w:rsidP="00C64221">
      <w:pPr>
        <w:pStyle w:val="a8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DCC9727" w14:textId="77777777" w:rsidR="000D5AD5" w:rsidRPr="00471543" w:rsidRDefault="000D5AD5" w:rsidP="00471543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sectPr w:rsidR="000D5AD5" w:rsidRPr="00471543" w:rsidSect="00311D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C8B6" w14:textId="77777777" w:rsidR="001D5E0B" w:rsidRDefault="001D5E0B" w:rsidP="003E48A8">
      <w:pPr>
        <w:spacing w:after="0" w:line="240" w:lineRule="auto"/>
      </w:pPr>
      <w:r>
        <w:separator/>
      </w:r>
    </w:p>
  </w:endnote>
  <w:endnote w:type="continuationSeparator" w:id="0">
    <w:p w14:paraId="50EBB3CF" w14:textId="77777777" w:rsidR="001D5E0B" w:rsidRDefault="001D5E0B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8A78" w14:textId="77777777" w:rsidR="00CA68DE" w:rsidRDefault="00CA68D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3FC0" w14:textId="6E39FE54" w:rsidR="00981580" w:rsidRDefault="00981580">
    <w:pPr>
      <w:pStyle w:val="af1"/>
      <w:jc w:val="center"/>
    </w:pPr>
  </w:p>
  <w:p w14:paraId="44D984FD" w14:textId="77777777" w:rsidR="00981580" w:rsidRDefault="0098158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E504" w14:textId="77777777" w:rsidR="00CA68DE" w:rsidRDefault="00CA68D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B569" w14:textId="77777777" w:rsidR="001D5E0B" w:rsidRDefault="001D5E0B" w:rsidP="003E48A8">
      <w:pPr>
        <w:spacing w:after="0" w:line="240" w:lineRule="auto"/>
      </w:pPr>
      <w:r>
        <w:separator/>
      </w:r>
    </w:p>
  </w:footnote>
  <w:footnote w:type="continuationSeparator" w:id="0">
    <w:p w14:paraId="7DFBBE5B" w14:textId="77777777" w:rsidR="001D5E0B" w:rsidRDefault="001D5E0B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A5C9" w14:textId="77777777" w:rsidR="00CA68DE" w:rsidRDefault="00CA68D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2303806"/>
      <w:docPartObj>
        <w:docPartGallery w:val="Page Numbers (Top of Page)"/>
        <w:docPartUnique/>
      </w:docPartObj>
    </w:sdtPr>
    <w:sdtEndPr/>
    <w:sdtContent>
      <w:p w14:paraId="3117292D" w14:textId="13AF7DB3" w:rsidR="00981580" w:rsidRDefault="009815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750BE" w14:textId="77777777" w:rsidR="00981580" w:rsidRDefault="0098158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806278"/>
      <w:docPartObj>
        <w:docPartGallery w:val="Page Numbers (Top of Page)"/>
        <w:docPartUnique/>
      </w:docPartObj>
    </w:sdtPr>
    <w:sdtEndPr/>
    <w:sdtContent>
      <w:p w14:paraId="124ECED1" w14:textId="4629496C" w:rsidR="00CA68DE" w:rsidRDefault="00CA68D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86622" w14:textId="77777777" w:rsidR="00CA68DE" w:rsidRDefault="00CA68D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shd w:val="clear" w:color="auto" w:fill="FFFFFF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FC76CF9"/>
    <w:multiLevelType w:val="multilevel"/>
    <w:tmpl w:val="6CA20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A1731"/>
    <w:multiLevelType w:val="hybridMultilevel"/>
    <w:tmpl w:val="AF86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74E2"/>
    <w:multiLevelType w:val="multilevel"/>
    <w:tmpl w:val="B67A1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BC58F0"/>
    <w:multiLevelType w:val="hybridMultilevel"/>
    <w:tmpl w:val="6784A3CE"/>
    <w:lvl w:ilvl="0" w:tplc="7AD022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57CFD"/>
    <w:multiLevelType w:val="multilevel"/>
    <w:tmpl w:val="8CDEA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0209B7"/>
    <w:multiLevelType w:val="hybridMultilevel"/>
    <w:tmpl w:val="ABDEFEAC"/>
    <w:lvl w:ilvl="0" w:tplc="7AD02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2538"/>
    <w:multiLevelType w:val="hybridMultilevel"/>
    <w:tmpl w:val="09289E4A"/>
    <w:lvl w:ilvl="0" w:tplc="E28CB92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373EC"/>
    <w:multiLevelType w:val="hybridMultilevel"/>
    <w:tmpl w:val="6C72D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658C6"/>
    <w:multiLevelType w:val="multilevel"/>
    <w:tmpl w:val="19D8F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2"/>
      <w:numFmt w:val="decimal"/>
      <w:lvlText w:val="6.4.%3."/>
      <w:lvlJc w:val="left"/>
      <w:pPr>
        <w:ind w:left="1224" w:hanging="504"/>
      </w:pPr>
      <w:rPr>
        <w:i w:val="0"/>
        <w:color w:val="auto"/>
        <w14:cntxtAlts w14:val="0"/>
      </w:rPr>
    </w:lvl>
    <w:lvl w:ilvl="3">
      <w:start w:val="1"/>
      <w:numFmt w:val="decimal"/>
      <w:lvlText w:val="6.4.2.%4."/>
      <w:lvlJc w:val="left"/>
      <w:pPr>
        <w:ind w:left="932" w:hanging="648"/>
      </w:pPr>
      <w:rPr>
        <w:rFonts w:ascii="Times New Roman" w:hAnsi="Times New Roman" w:cs="Times New Roman" w:hint="default"/>
        <w:b w:val="0"/>
        <w:color w:val="auto"/>
        <w:sz w:val="24"/>
        <w:szCs w:val="24"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A15BBB"/>
    <w:multiLevelType w:val="hybridMultilevel"/>
    <w:tmpl w:val="D8A263AA"/>
    <w:lvl w:ilvl="0" w:tplc="7AD02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D45D3"/>
    <w:multiLevelType w:val="multilevel"/>
    <w:tmpl w:val="FE72E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614"/>
    <w:rsid w:val="00003415"/>
    <w:rsid w:val="0000653C"/>
    <w:rsid w:val="0003298F"/>
    <w:rsid w:val="00063E5C"/>
    <w:rsid w:val="0008439F"/>
    <w:rsid w:val="000869F0"/>
    <w:rsid w:val="000A7953"/>
    <w:rsid w:val="000C40D7"/>
    <w:rsid w:val="000D110A"/>
    <w:rsid w:val="000D5AD5"/>
    <w:rsid w:val="000F2198"/>
    <w:rsid w:val="000F5503"/>
    <w:rsid w:val="000F7C54"/>
    <w:rsid w:val="000F7E9B"/>
    <w:rsid w:val="00101E83"/>
    <w:rsid w:val="00120EB3"/>
    <w:rsid w:val="00131E33"/>
    <w:rsid w:val="00137BC4"/>
    <w:rsid w:val="0014587E"/>
    <w:rsid w:val="00153AF9"/>
    <w:rsid w:val="00154448"/>
    <w:rsid w:val="00184350"/>
    <w:rsid w:val="00184F6B"/>
    <w:rsid w:val="001B1B9B"/>
    <w:rsid w:val="001B7B80"/>
    <w:rsid w:val="001D17BF"/>
    <w:rsid w:val="001D5E0B"/>
    <w:rsid w:val="001D7180"/>
    <w:rsid w:val="001E30FE"/>
    <w:rsid w:val="001E4D4D"/>
    <w:rsid w:val="001F19FF"/>
    <w:rsid w:val="001F5A9A"/>
    <w:rsid w:val="001F78F7"/>
    <w:rsid w:val="002018B9"/>
    <w:rsid w:val="00204412"/>
    <w:rsid w:val="00206BEA"/>
    <w:rsid w:val="0022020B"/>
    <w:rsid w:val="0022171F"/>
    <w:rsid w:val="00224185"/>
    <w:rsid w:val="00263171"/>
    <w:rsid w:val="00275249"/>
    <w:rsid w:val="00297884"/>
    <w:rsid w:val="00297A65"/>
    <w:rsid w:val="002B66B9"/>
    <w:rsid w:val="002C77DE"/>
    <w:rsid w:val="00305A16"/>
    <w:rsid w:val="00307220"/>
    <w:rsid w:val="00311DA3"/>
    <w:rsid w:val="00311F8D"/>
    <w:rsid w:val="00316B6D"/>
    <w:rsid w:val="00333F8B"/>
    <w:rsid w:val="00347AB0"/>
    <w:rsid w:val="00371214"/>
    <w:rsid w:val="003749CC"/>
    <w:rsid w:val="003858DB"/>
    <w:rsid w:val="00392925"/>
    <w:rsid w:val="003B57B0"/>
    <w:rsid w:val="003C17F5"/>
    <w:rsid w:val="003C4CC3"/>
    <w:rsid w:val="003E48A8"/>
    <w:rsid w:val="003E5FC3"/>
    <w:rsid w:val="00401A5F"/>
    <w:rsid w:val="0042096D"/>
    <w:rsid w:val="00426581"/>
    <w:rsid w:val="00430E5A"/>
    <w:rsid w:val="0043379A"/>
    <w:rsid w:val="00444643"/>
    <w:rsid w:val="00451A5B"/>
    <w:rsid w:val="00453B1F"/>
    <w:rsid w:val="00471543"/>
    <w:rsid w:val="00482DC9"/>
    <w:rsid w:val="00484F4F"/>
    <w:rsid w:val="00490F95"/>
    <w:rsid w:val="00494566"/>
    <w:rsid w:val="004A372E"/>
    <w:rsid w:val="004A6F38"/>
    <w:rsid w:val="004C2A32"/>
    <w:rsid w:val="004E4A95"/>
    <w:rsid w:val="004F2CEF"/>
    <w:rsid w:val="004F319C"/>
    <w:rsid w:val="005011E2"/>
    <w:rsid w:val="0050591C"/>
    <w:rsid w:val="00506FA2"/>
    <w:rsid w:val="0053059C"/>
    <w:rsid w:val="00544396"/>
    <w:rsid w:val="00561740"/>
    <w:rsid w:val="00586FBD"/>
    <w:rsid w:val="00595FFC"/>
    <w:rsid w:val="005B233E"/>
    <w:rsid w:val="005B6713"/>
    <w:rsid w:val="005C6443"/>
    <w:rsid w:val="005D0197"/>
    <w:rsid w:val="005D3EF9"/>
    <w:rsid w:val="005E0393"/>
    <w:rsid w:val="005E18A7"/>
    <w:rsid w:val="00647B0D"/>
    <w:rsid w:val="006654BA"/>
    <w:rsid w:val="006707BB"/>
    <w:rsid w:val="00680A66"/>
    <w:rsid w:val="00687A0D"/>
    <w:rsid w:val="006B5A2F"/>
    <w:rsid w:val="006C434E"/>
    <w:rsid w:val="006C61DF"/>
    <w:rsid w:val="006D1C43"/>
    <w:rsid w:val="006E080F"/>
    <w:rsid w:val="00700D63"/>
    <w:rsid w:val="00705DA3"/>
    <w:rsid w:val="007153E5"/>
    <w:rsid w:val="00722348"/>
    <w:rsid w:val="0073650F"/>
    <w:rsid w:val="0074582F"/>
    <w:rsid w:val="0074715A"/>
    <w:rsid w:val="00755596"/>
    <w:rsid w:val="00760B0E"/>
    <w:rsid w:val="0076208E"/>
    <w:rsid w:val="00771562"/>
    <w:rsid w:val="00771A22"/>
    <w:rsid w:val="0077706C"/>
    <w:rsid w:val="00792D4F"/>
    <w:rsid w:val="007E2ECD"/>
    <w:rsid w:val="008067CF"/>
    <w:rsid w:val="00807614"/>
    <w:rsid w:val="008323ED"/>
    <w:rsid w:val="0083333D"/>
    <w:rsid w:val="00835310"/>
    <w:rsid w:val="008356AE"/>
    <w:rsid w:val="00840B7C"/>
    <w:rsid w:val="008424F9"/>
    <w:rsid w:val="00850E85"/>
    <w:rsid w:val="0085234B"/>
    <w:rsid w:val="00860736"/>
    <w:rsid w:val="00884C65"/>
    <w:rsid w:val="00897209"/>
    <w:rsid w:val="008A24C4"/>
    <w:rsid w:val="008A7B13"/>
    <w:rsid w:val="008C1718"/>
    <w:rsid w:val="008D657D"/>
    <w:rsid w:val="008E2C5E"/>
    <w:rsid w:val="008E4219"/>
    <w:rsid w:val="008F4C85"/>
    <w:rsid w:val="00900924"/>
    <w:rsid w:val="00921137"/>
    <w:rsid w:val="00934990"/>
    <w:rsid w:val="00944B0E"/>
    <w:rsid w:val="00961A53"/>
    <w:rsid w:val="009703DB"/>
    <w:rsid w:val="00981580"/>
    <w:rsid w:val="009A0560"/>
    <w:rsid w:val="009A2C8F"/>
    <w:rsid w:val="009C411B"/>
    <w:rsid w:val="00A30445"/>
    <w:rsid w:val="00A35FF2"/>
    <w:rsid w:val="00A47306"/>
    <w:rsid w:val="00A5041E"/>
    <w:rsid w:val="00A56110"/>
    <w:rsid w:val="00A661A0"/>
    <w:rsid w:val="00A970E8"/>
    <w:rsid w:val="00AA0D62"/>
    <w:rsid w:val="00AB35B0"/>
    <w:rsid w:val="00AB547E"/>
    <w:rsid w:val="00AD5312"/>
    <w:rsid w:val="00B17EB1"/>
    <w:rsid w:val="00B220C1"/>
    <w:rsid w:val="00B33C82"/>
    <w:rsid w:val="00B33F3F"/>
    <w:rsid w:val="00B35459"/>
    <w:rsid w:val="00B52307"/>
    <w:rsid w:val="00B64F50"/>
    <w:rsid w:val="00B81F00"/>
    <w:rsid w:val="00B832E2"/>
    <w:rsid w:val="00B842FE"/>
    <w:rsid w:val="00B9444F"/>
    <w:rsid w:val="00BB7665"/>
    <w:rsid w:val="00C0010D"/>
    <w:rsid w:val="00C00657"/>
    <w:rsid w:val="00C013C6"/>
    <w:rsid w:val="00C45BB2"/>
    <w:rsid w:val="00C45DC6"/>
    <w:rsid w:val="00C5348F"/>
    <w:rsid w:val="00C64221"/>
    <w:rsid w:val="00C7494A"/>
    <w:rsid w:val="00C804A7"/>
    <w:rsid w:val="00C92EB4"/>
    <w:rsid w:val="00CA01D4"/>
    <w:rsid w:val="00CA5864"/>
    <w:rsid w:val="00CA68DE"/>
    <w:rsid w:val="00CB4B31"/>
    <w:rsid w:val="00CC4F6B"/>
    <w:rsid w:val="00CC5AF7"/>
    <w:rsid w:val="00CD2CA3"/>
    <w:rsid w:val="00CF60FC"/>
    <w:rsid w:val="00D030F3"/>
    <w:rsid w:val="00D26608"/>
    <w:rsid w:val="00D50D34"/>
    <w:rsid w:val="00D53891"/>
    <w:rsid w:val="00D60D89"/>
    <w:rsid w:val="00D670CA"/>
    <w:rsid w:val="00D70C3C"/>
    <w:rsid w:val="00D82BDB"/>
    <w:rsid w:val="00DB56C3"/>
    <w:rsid w:val="00DC7F88"/>
    <w:rsid w:val="00DD092B"/>
    <w:rsid w:val="00DD6980"/>
    <w:rsid w:val="00DF18D3"/>
    <w:rsid w:val="00DF2781"/>
    <w:rsid w:val="00DF784B"/>
    <w:rsid w:val="00E03470"/>
    <w:rsid w:val="00E04627"/>
    <w:rsid w:val="00E159B8"/>
    <w:rsid w:val="00E265E0"/>
    <w:rsid w:val="00E319DA"/>
    <w:rsid w:val="00E3591E"/>
    <w:rsid w:val="00E35B3D"/>
    <w:rsid w:val="00E42D29"/>
    <w:rsid w:val="00E51D22"/>
    <w:rsid w:val="00E543C4"/>
    <w:rsid w:val="00E61588"/>
    <w:rsid w:val="00E62C7B"/>
    <w:rsid w:val="00E96117"/>
    <w:rsid w:val="00EA2158"/>
    <w:rsid w:val="00EA529F"/>
    <w:rsid w:val="00EB24DC"/>
    <w:rsid w:val="00EB5490"/>
    <w:rsid w:val="00EB7156"/>
    <w:rsid w:val="00EF52F9"/>
    <w:rsid w:val="00F01780"/>
    <w:rsid w:val="00F041A0"/>
    <w:rsid w:val="00F14832"/>
    <w:rsid w:val="00F15D59"/>
    <w:rsid w:val="00F43269"/>
    <w:rsid w:val="00F460FD"/>
    <w:rsid w:val="00F4786A"/>
    <w:rsid w:val="00F52498"/>
    <w:rsid w:val="00F55A14"/>
    <w:rsid w:val="00F7640A"/>
    <w:rsid w:val="00F76467"/>
    <w:rsid w:val="00F7795E"/>
    <w:rsid w:val="00F91BA4"/>
    <w:rsid w:val="00FA1E89"/>
    <w:rsid w:val="00FA5B07"/>
    <w:rsid w:val="00FB305B"/>
    <w:rsid w:val="00FC737A"/>
    <w:rsid w:val="00FD3E3A"/>
    <w:rsid w:val="00FE1B2E"/>
    <w:rsid w:val="00FE4C7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18C"/>
  <w15:docId w15:val="{9752C27C-5187-4E60-8BD7-8DDF628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A4"/>
  </w:style>
  <w:style w:type="paragraph" w:styleId="2">
    <w:name w:val="heading 2"/>
    <w:basedOn w:val="a"/>
    <w:link w:val="20"/>
    <w:uiPriority w:val="9"/>
    <w:qFormat/>
    <w:rsid w:val="00F91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rsid w:val="008076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076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07614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807614"/>
    <w:pPr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7">
    <w:name w:val="Основной текст (47)_"/>
    <w:basedOn w:val="a0"/>
    <w:link w:val="470"/>
    <w:rsid w:val="00807614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807614"/>
    <w:pPr>
      <w:shd w:val="clear" w:color="auto" w:fill="FFFFFF"/>
      <w:spacing w:after="5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47TimesNewRoman">
    <w:name w:val="Основной текст (47) + Times New Roman;Курсив"/>
    <w:basedOn w:val="47"/>
    <w:rsid w:val="0080761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rsid w:val="00807614"/>
    <w:pPr>
      <w:shd w:val="clear" w:color="auto" w:fill="FFFFFF"/>
      <w:spacing w:after="0" w:line="299" w:lineRule="exact"/>
      <w:ind w:hanging="142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_"/>
    <w:basedOn w:val="a0"/>
    <w:link w:val="70"/>
    <w:rsid w:val="00EB24DC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1pt">
    <w:name w:val="Основной текст + 11 pt"/>
    <w:basedOn w:val="a3"/>
    <w:rsid w:val="00EB24DC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EB24DC"/>
    <w:pPr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pacing w:val="30"/>
    </w:rPr>
  </w:style>
  <w:style w:type="paragraph" w:styleId="a4">
    <w:name w:val="Balloon Text"/>
    <w:basedOn w:val="a"/>
    <w:link w:val="a5"/>
    <w:uiPriority w:val="99"/>
    <w:semiHidden/>
    <w:unhideWhenUsed/>
    <w:rsid w:val="00EB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D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EB24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24D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rsid w:val="00CA58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7">
    <w:name w:val="Основной текст Знак"/>
    <w:basedOn w:val="a0"/>
    <w:link w:val="a6"/>
    <w:rsid w:val="00CA5864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onsPlusTitle">
    <w:name w:val="ConsPlusTitle"/>
    <w:rsid w:val="003E5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aliases w:val="Абзац списка для документа"/>
    <w:basedOn w:val="a"/>
    <w:link w:val="a9"/>
    <w:uiPriority w:val="34"/>
    <w:qFormat/>
    <w:rsid w:val="003E5FC3"/>
    <w:pPr>
      <w:ind w:left="720"/>
      <w:contextualSpacing/>
    </w:pPr>
  </w:style>
  <w:style w:type="paragraph" w:customStyle="1" w:styleId="ConsPlusNormal">
    <w:name w:val="ConsPlusNormal"/>
    <w:rsid w:val="00F43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rsid w:val="00F43269"/>
  </w:style>
  <w:style w:type="character" w:styleId="aa">
    <w:name w:val="Hyperlink"/>
    <w:uiPriority w:val="99"/>
    <w:unhideWhenUsed/>
    <w:rsid w:val="004F2CEF"/>
    <w:rPr>
      <w:color w:val="0000FF"/>
      <w:u w:val="single"/>
    </w:rPr>
  </w:style>
  <w:style w:type="paragraph" w:customStyle="1" w:styleId="ab">
    <w:name w:val="Знак Знак Знак"/>
    <w:basedOn w:val="a"/>
    <w:rsid w:val="00137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Основной текст (2)_"/>
    <w:link w:val="22"/>
    <w:locked/>
    <w:rsid w:val="00D2660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6608"/>
    <w:pPr>
      <w:widowControl w:val="0"/>
      <w:shd w:val="clear" w:color="auto" w:fill="FFFFFF"/>
      <w:spacing w:after="0" w:line="310" w:lineRule="exact"/>
      <w:ind w:hanging="1680"/>
      <w:jc w:val="center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3E48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E48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E48A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48A8"/>
  </w:style>
  <w:style w:type="paragraph" w:styleId="af1">
    <w:name w:val="footer"/>
    <w:basedOn w:val="a"/>
    <w:link w:val="af2"/>
    <w:uiPriority w:val="99"/>
    <w:unhideWhenUsed/>
    <w:rsid w:val="003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48A8"/>
  </w:style>
  <w:style w:type="character" w:styleId="af3">
    <w:name w:val="Unresolved Mention"/>
    <w:basedOn w:val="a0"/>
    <w:uiPriority w:val="99"/>
    <w:semiHidden/>
    <w:unhideWhenUsed/>
    <w:rsid w:val="00297A65"/>
    <w:rPr>
      <w:color w:val="605E5C"/>
      <w:shd w:val="clear" w:color="auto" w:fill="E1DFDD"/>
    </w:rPr>
  </w:style>
  <w:style w:type="character" w:styleId="af4">
    <w:name w:val="line number"/>
    <w:basedOn w:val="a0"/>
    <w:uiPriority w:val="99"/>
    <w:semiHidden/>
    <w:unhideWhenUsed/>
    <w:rsid w:val="00DD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8E4B-0073-4F03-BDDD-26A243A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86</cp:revision>
  <cp:lastPrinted>2017-05-11T23:12:00Z</cp:lastPrinted>
  <dcterms:created xsi:type="dcterms:W3CDTF">2018-03-29T03:43:00Z</dcterms:created>
  <dcterms:modified xsi:type="dcterms:W3CDTF">2020-06-15T21:20:00Z</dcterms:modified>
</cp:coreProperties>
</file>