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2BE4B" w14:textId="77777777" w:rsidR="00137BC4" w:rsidRPr="000A7953" w:rsidRDefault="00137BC4" w:rsidP="000A7953">
      <w:pPr>
        <w:pStyle w:val="ConsPlusTitle"/>
        <w:widowControl/>
        <w:spacing w:line="276" w:lineRule="auto"/>
        <w:jc w:val="right"/>
        <w:rPr>
          <w:rFonts w:ascii="Times New Roman" w:hAnsi="Times New Roman" w:cs="Times New Roman"/>
          <w:b w:val="0"/>
          <w:sz w:val="24"/>
          <w:szCs w:val="24"/>
        </w:rPr>
      </w:pPr>
    </w:p>
    <w:p w14:paraId="490AF5F9" w14:textId="77777777" w:rsidR="00137BC4" w:rsidRPr="000A7953" w:rsidRDefault="00137BC4" w:rsidP="000A7953">
      <w:pPr>
        <w:pStyle w:val="ConsPlusTitle"/>
        <w:widowControl/>
        <w:spacing w:line="276" w:lineRule="auto"/>
        <w:jc w:val="right"/>
        <w:rPr>
          <w:b w:val="0"/>
          <w:sz w:val="24"/>
          <w:szCs w:val="24"/>
        </w:rPr>
      </w:pPr>
    </w:p>
    <w:p w14:paraId="448B2A2C" w14:textId="0690C047" w:rsidR="006C61DF" w:rsidRPr="00E62C7B" w:rsidRDefault="00E62C7B" w:rsidP="000A7953">
      <w:pPr>
        <w:pStyle w:val="2"/>
        <w:spacing w:before="0" w:beforeAutospacing="0" w:after="0" w:afterAutospacing="0" w:line="276" w:lineRule="auto"/>
        <w:ind w:left="2832"/>
        <w:jc w:val="right"/>
        <w:rPr>
          <w:bCs w:val="0"/>
          <w:sz w:val="24"/>
          <w:szCs w:val="24"/>
        </w:rPr>
      </w:pPr>
      <w:r w:rsidRPr="00E62C7B">
        <w:rPr>
          <w:bCs w:val="0"/>
          <w:sz w:val="24"/>
          <w:szCs w:val="24"/>
        </w:rPr>
        <w:t>УТВЕРЖДЕНО</w:t>
      </w:r>
      <w:r w:rsidR="006C61DF" w:rsidRPr="00E62C7B">
        <w:rPr>
          <w:bCs w:val="0"/>
          <w:sz w:val="24"/>
          <w:szCs w:val="24"/>
        </w:rPr>
        <w:t xml:space="preserve">  </w:t>
      </w:r>
    </w:p>
    <w:p w14:paraId="29DDB639" w14:textId="5A80D850" w:rsidR="006C61DF" w:rsidRPr="000A7953" w:rsidRDefault="006C61DF" w:rsidP="000A7953">
      <w:pPr>
        <w:spacing w:after="0"/>
        <w:jc w:val="right"/>
        <w:rPr>
          <w:rFonts w:ascii="Times New Roman" w:hAnsi="Times New Roman" w:cs="Times New Roman"/>
          <w:sz w:val="24"/>
          <w:szCs w:val="24"/>
        </w:rPr>
      </w:pPr>
      <w:r w:rsidRPr="000A7953">
        <w:rPr>
          <w:rFonts w:ascii="Times New Roman" w:hAnsi="Times New Roman" w:cs="Times New Roman"/>
          <w:sz w:val="24"/>
          <w:szCs w:val="24"/>
        </w:rPr>
        <w:t>Наблюдательным</w:t>
      </w:r>
      <w:r w:rsidR="0022171F" w:rsidRPr="000A7953">
        <w:rPr>
          <w:rFonts w:ascii="Times New Roman" w:hAnsi="Times New Roman" w:cs="Times New Roman"/>
          <w:sz w:val="24"/>
          <w:szCs w:val="24"/>
        </w:rPr>
        <w:t xml:space="preserve"> </w:t>
      </w:r>
      <w:r w:rsidRPr="000A7953">
        <w:rPr>
          <w:rFonts w:ascii="Times New Roman" w:hAnsi="Times New Roman" w:cs="Times New Roman"/>
          <w:sz w:val="24"/>
          <w:szCs w:val="24"/>
        </w:rPr>
        <w:t>Советом</w:t>
      </w:r>
    </w:p>
    <w:p w14:paraId="60719D35" w14:textId="7F218E79" w:rsidR="006C61DF" w:rsidRPr="000A7953" w:rsidRDefault="006C61DF" w:rsidP="000A7953">
      <w:pPr>
        <w:spacing w:after="0"/>
        <w:jc w:val="right"/>
        <w:rPr>
          <w:rFonts w:ascii="Times New Roman" w:hAnsi="Times New Roman" w:cs="Times New Roman"/>
          <w:sz w:val="24"/>
          <w:szCs w:val="24"/>
        </w:rPr>
      </w:pPr>
      <w:r w:rsidRPr="000A7953">
        <w:rPr>
          <w:rFonts w:ascii="Times New Roman" w:hAnsi="Times New Roman" w:cs="Times New Roman"/>
          <w:sz w:val="24"/>
          <w:szCs w:val="24"/>
        </w:rPr>
        <w:t xml:space="preserve">Гарантийного </w:t>
      </w:r>
      <w:r w:rsidR="0022171F" w:rsidRPr="000A7953">
        <w:rPr>
          <w:rFonts w:ascii="Times New Roman" w:hAnsi="Times New Roman" w:cs="Times New Roman"/>
          <w:sz w:val="24"/>
          <w:szCs w:val="24"/>
        </w:rPr>
        <w:t>ф</w:t>
      </w:r>
      <w:r w:rsidRPr="000A7953">
        <w:rPr>
          <w:rFonts w:ascii="Times New Roman" w:hAnsi="Times New Roman" w:cs="Times New Roman"/>
          <w:sz w:val="24"/>
          <w:szCs w:val="24"/>
        </w:rPr>
        <w:t>онда</w:t>
      </w:r>
      <w:r w:rsidR="0022171F" w:rsidRPr="000A7953">
        <w:rPr>
          <w:rFonts w:ascii="Times New Roman" w:hAnsi="Times New Roman" w:cs="Times New Roman"/>
          <w:sz w:val="24"/>
          <w:szCs w:val="24"/>
        </w:rPr>
        <w:t xml:space="preserve"> </w:t>
      </w:r>
      <w:r w:rsidRPr="000A7953">
        <w:rPr>
          <w:rFonts w:ascii="Times New Roman" w:hAnsi="Times New Roman" w:cs="Times New Roman"/>
          <w:sz w:val="24"/>
          <w:szCs w:val="24"/>
        </w:rPr>
        <w:t>Камчатского края</w:t>
      </w:r>
    </w:p>
    <w:p w14:paraId="1F352277" w14:textId="12FAF233" w:rsidR="00131F40" w:rsidRPr="00131F40" w:rsidRDefault="00131F40" w:rsidP="00131F40">
      <w:pPr>
        <w:widowControl w:val="0"/>
        <w:autoSpaceDE w:val="0"/>
        <w:autoSpaceDN w:val="0"/>
        <w:adjustRightInd w:val="0"/>
        <w:spacing w:after="0" w:line="240" w:lineRule="auto"/>
        <w:jc w:val="right"/>
        <w:rPr>
          <w:rFonts w:ascii="Times New Roman" w:eastAsia="Times New Roman" w:hAnsi="Times New Roman" w:cs="Times New Roman"/>
          <w:color w:val="000000"/>
          <w:szCs w:val="24"/>
          <w:lang w:eastAsia="ru-RU"/>
        </w:rPr>
      </w:pPr>
      <w:r w:rsidRPr="00131F40">
        <w:rPr>
          <w:rFonts w:ascii="Times New Roman" w:eastAsia="Times New Roman" w:hAnsi="Times New Roman" w:cs="Times New Roman"/>
          <w:color w:val="000000"/>
          <w:szCs w:val="24"/>
          <w:lang w:eastAsia="ru-RU"/>
        </w:rPr>
        <w:t xml:space="preserve">(Протокол от </w:t>
      </w:r>
      <w:r w:rsidR="008B4274">
        <w:rPr>
          <w:rFonts w:ascii="Times New Roman" w:eastAsia="Times New Roman" w:hAnsi="Times New Roman" w:cs="Times New Roman"/>
          <w:color w:val="000000"/>
          <w:szCs w:val="24"/>
          <w:lang w:eastAsia="ru-RU"/>
        </w:rPr>
        <w:t>30</w:t>
      </w:r>
      <w:r w:rsidRPr="00131F40">
        <w:rPr>
          <w:rFonts w:ascii="Times New Roman" w:eastAsia="Times New Roman" w:hAnsi="Times New Roman" w:cs="Times New Roman"/>
          <w:color w:val="000000"/>
          <w:szCs w:val="24"/>
          <w:lang w:eastAsia="ru-RU"/>
        </w:rPr>
        <w:t>.</w:t>
      </w:r>
      <w:r w:rsidR="008B4274">
        <w:rPr>
          <w:rFonts w:ascii="Times New Roman" w:eastAsia="Times New Roman" w:hAnsi="Times New Roman" w:cs="Times New Roman"/>
          <w:color w:val="000000"/>
          <w:szCs w:val="24"/>
          <w:lang w:eastAsia="ru-RU"/>
        </w:rPr>
        <w:t>09</w:t>
      </w:r>
      <w:r w:rsidRPr="00131F40">
        <w:rPr>
          <w:rFonts w:ascii="Times New Roman" w:eastAsia="Times New Roman" w:hAnsi="Times New Roman" w:cs="Times New Roman"/>
          <w:color w:val="000000"/>
          <w:szCs w:val="24"/>
          <w:lang w:eastAsia="ru-RU"/>
        </w:rPr>
        <w:t>.202</w:t>
      </w:r>
      <w:r w:rsidR="00A948C6">
        <w:rPr>
          <w:rFonts w:ascii="Times New Roman" w:eastAsia="Times New Roman" w:hAnsi="Times New Roman" w:cs="Times New Roman"/>
          <w:color w:val="000000"/>
          <w:szCs w:val="24"/>
          <w:lang w:eastAsia="ru-RU"/>
        </w:rPr>
        <w:t>1</w:t>
      </w:r>
      <w:r w:rsidRPr="00131F40">
        <w:rPr>
          <w:rFonts w:ascii="Times New Roman" w:eastAsia="Times New Roman" w:hAnsi="Times New Roman" w:cs="Times New Roman"/>
          <w:color w:val="000000"/>
          <w:szCs w:val="24"/>
          <w:lang w:eastAsia="ru-RU"/>
        </w:rPr>
        <w:t xml:space="preserve"> № </w:t>
      </w:r>
      <w:r w:rsidR="008B4274">
        <w:rPr>
          <w:rFonts w:ascii="Times New Roman" w:eastAsia="Times New Roman" w:hAnsi="Times New Roman" w:cs="Times New Roman"/>
          <w:color w:val="000000"/>
          <w:szCs w:val="24"/>
          <w:lang w:eastAsia="ru-RU"/>
        </w:rPr>
        <w:t>14</w:t>
      </w:r>
      <w:r w:rsidRPr="00131F40">
        <w:rPr>
          <w:rFonts w:ascii="Times New Roman" w:eastAsia="Times New Roman" w:hAnsi="Times New Roman" w:cs="Times New Roman"/>
          <w:color w:val="000000"/>
          <w:szCs w:val="24"/>
          <w:lang w:eastAsia="ru-RU"/>
        </w:rPr>
        <w:t>)</w:t>
      </w:r>
    </w:p>
    <w:p w14:paraId="57CC0CCB" w14:textId="77777777" w:rsidR="00137BC4" w:rsidRPr="000A7953" w:rsidRDefault="00137BC4" w:rsidP="000A7953">
      <w:pPr>
        <w:pStyle w:val="ConsPlusTitle"/>
        <w:widowControl/>
        <w:spacing w:line="276" w:lineRule="auto"/>
        <w:jc w:val="right"/>
        <w:rPr>
          <w:b w:val="0"/>
          <w:sz w:val="24"/>
          <w:szCs w:val="24"/>
        </w:rPr>
      </w:pPr>
    </w:p>
    <w:p w14:paraId="4A13B3B8" w14:textId="77777777" w:rsidR="00137BC4" w:rsidRPr="000A7953" w:rsidRDefault="00137BC4" w:rsidP="000A7953">
      <w:pPr>
        <w:pStyle w:val="ConsPlusTitle"/>
        <w:widowControl/>
        <w:spacing w:line="276" w:lineRule="auto"/>
        <w:jc w:val="right"/>
        <w:rPr>
          <w:b w:val="0"/>
          <w:sz w:val="24"/>
          <w:szCs w:val="24"/>
        </w:rPr>
      </w:pPr>
    </w:p>
    <w:p w14:paraId="70E269DD" w14:textId="77777777" w:rsidR="00137BC4" w:rsidRPr="000A7953" w:rsidRDefault="00137BC4" w:rsidP="000A7953">
      <w:pPr>
        <w:pStyle w:val="ConsPlusTitle"/>
        <w:widowControl/>
        <w:spacing w:line="276" w:lineRule="auto"/>
        <w:jc w:val="right"/>
        <w:rPr>
          <w:b w:val="0"/>
          <w:sz w:val="24"/>
          <w:szCs w:val="24"/>
        </w:rPr>
      </w:pPr>
    </w:p>
    <w:p w14:paraId="39044330" w14:textId="0BE13A28" w:rsidR="00137BC4" w:rsidRPr="000A7953" w:rsidRDefault="0022171F" w:rsidP="000A7953">
      <w:pPr>
        <w:pStyle w:val="ConsPlusTitle"/>
        <w:widowControl/>
        <w:spacing w:line="276" w:lineRule="auto"/>
        <w:jc w:val="right"/>
        <w:rPr>
          <w:b w:val="0"/>
          <w:sz w:val="24"/>
          <w:szCs w:val="24"/>
        </w:rPr>
      </w:pPr>
      <w:bookmarkStart w:id="0" w:name="_GoBack"/>
      <w:bookmarkEnd w:id="0"/>
      <w:r w:rsidRPr="000A7953">
        <w:rPr>
          <w:b w:val="0"/>
          <w:sz w:val="24"/>
          <w:szCs w:val="24"/>
        </w:rPr>
        <w:t xml:space="preserve">     </w:t>
      </w:r>
    </w:p>
    <w:p w14:paraId="739264AC" w14:textId="77777777" w:rsidR="00137BC4" w:rsidRPr="000A7953" w:rsidRDefault="00137BC4" w:rsidP="000A7953">
      <w:pPr>
        <w:pStyle w:val="ConsPlusTitle"/>
        <w:widowControl/>
        <w:spacing w:line="276" w:lineRule="auto"/>
        <w:jc w:val="center"/>
        <w:rPr>
          <w:b w:val="0"/>
          <w:sz w:val="24"/>
          <w:szCs w:val="24"/>
        </w:rPr>
      </w:pPr>
    </w:p>
    <w:p w14:paraId="522D0B53" w14:textId="77777777" w:rsidR="00137BC4" w:rsidRPr="000A7953" w:rsidRDefault="00137BC4" w:rsidP="000A7953">
      <w:pPr>
        <w:pStyle w:val="ConsPlusTitle"/>
        <w:widowControl/>
        <w:spacing w:line="276" w:lineRule="auto"/>
        <w:jc w:val="right"/>
        <w:rPr>
          <w:b w:val="0"/>
          <w:sz w:val="24"/>
          <w:szCs w:val="24"/>
        </w:rPr>
      </w:pPr>
    </w:p>
    <w:p w14:paraId="25185E46" w14:textId="77777777" w:rsidR="00137BC4" w:rsidRPr="000A7953" w:rsidRDefault="00137BC4" w:rsidP="000A7953">
      <w:pPr>
        <w:pStyle w:val="ConsPlusTitle"/>
        <w:widowControl/>
        <w:spacing w:line="276" w:lineRule="auto"/>
        <w:jc w:val="right"/>
        <w:rPr>
          <w:b w:val="0"/>
          <w:sz w:val="24"/>
          <w:szCs w:val="24"/>
        </w:rPr>
      </w:pPr>
    </w:p>
    <w:p w14:paraId="32E56538" w14:textId="77777777" w:rsidR="00137BC4" w:rsidRPr="000A7953" w:rsidRDefault="00137BC4" w:rsidP="000A7953">
      <w:pPr>
        <w:pStyle w:val="ConsPlusTitle"/>
        <w:widowControl/>
        <w:spacing w:line="276" w:lineRule="auto"/>
        <w:jc w:val="right"/>
        <w:rPr>
          <w:b w:val="0"/>
          <w:sz w:val="24"/>
          <w:szCs w:val="24"/>
        </w:rPr>
      </w:pPr>
    </w:p>
    <w:p w14:paraId="2568DB41" w14:textId="77777777" w:rsidR="00137BC4" w:rsidRPr="000A7953" w:rsidRDefault="00137BC4" w:rsidP="000A7953">
      <w:pPr>
        <w:pStyle w:val="ConsPlusTitle"/>
        <w:widowControl/>
        <w:spacing w:line="276" w:lineRule="auto"/>
        <w:jc w:val="right"/>
        <w:rPr>
          <w:b w:val="0"/>
          <w:sz w:val="24"/>
          <w:szCs w:val="24"/>
        </w:rPr>
      </w:pPr>
    </w:p>
    <w:p w14:paraId="7E8AF488" w14:textId="77777777" w:rsidR="000A7953" w:rsidRPr="00E51D22" w:rsidRDefault="00137BC4" w:rsidP="000A7953">
      <w:pPr>
        <w:pStyle w:val="ConsPlusTitle"/>
        <w:widowControl/>
        <w:spacing w:line="276" w:lineRule="auto"/>
        <w:jc w:val="center"/>
        <w:rPr>
          <w:rFonts w:ascii="Times New Roman" w:hAnsi="Times New Roman" w:cs="Times New Roman"/>
          <w:sz w:val="28"/>
          <w:szCs w:val="28"/>
        </w:rPr>
      </w:pPr>
      <w:r w:rsidRPr="00E51D22">
        <w:rPr>
          <w:rFonts w:ascii="Times New Roman" w:hAnsi="Times New Roman" w:cs="Times New Roman"/>
          <w:sz w:val="28"/>
          <w:szCs w:val="28"/>
        </w:rPr>
        <w:t>П</w:t>
      </w:r>
      <w:r w:rsidR="00807614" w:rsidRPr="00E51D22">
        <w:rPr>
          <w:rFonts w:ascii="Times New Roman" w:hAnsi="Times New Roman" w:cs="Times New Roman"/>
          <w:sz w:val="28"/>
          <w:szCs w:val="28"/>
        </w:rPr>
        <w:t xml:space="preserve">оложение </w:t>
      </w:r>
    </w:p>
    <w:p w14:paraId="42B01226" w14:textId="3CD62660" w:rsidR="00137BC4" w:rsidRPr="00E51D22" w:rsidRDefault="00807614" w:rsidP="000A7953">
      <w:pPr>
        <w:pStyle w:val="ConsPlusTitle"/>
        <w:widowControl/>
        <w:spacing w:line="276" w:lineRule="auto"/>
        <w:jc w:val="center"/>
        <w:rPr>
          <w:rFonts w:ascii="Times New Roman" w:hAnsi="Times New Roman" w:cs="Times New Roman"/>
          <w:sz w:val="28"/>
          <w:szCs w:val="28"/>
        </w:rPr>
      </w:pPr>
      <w:r w:rsidRPr="00E51D22">
        <w:rPr>
          <w:rFonts w:ascii="Times New Roman" w:hAnsi="Times New Roman" w:cs="Times New Roman"/>
          <w:sz w:val="28"/>
          <w:szCs w:val="28"/>
        </w:rPr>
        <w:t>о расчёте и установлении лимитов</w:t>
      </w:r>
    </w:p>
    <w:p w14:paraId="77B504DB" w14:textId="77777777" w:rsidR="00137BC4" w:rsidRPr="00E51D22" w:rsidRDefault="005B6713" w:rsidP="000A7953">
      <w:pPr>
        <w:pStyle w:val="ConsPlusTitle"/>
        <w:widowControl/>
        <w:spacing w:line="276" w:lineRule="auto"/>
        <w:jc w:val="center"/>
        <w:rPr>
          <w:rFonts w:ascii="Times New Roman" w:hAnsi="Times New Roman" w:cs="Times New Roman"/>
          <w:b w:val="0"/>
          <w:sz w:val="28"/>
          <w:szCs w:val="28"/>
        </w:rPr>
      </w:pPr>
      <w:r w:rsidRPr="00E51D22">
        <w:rPr>
          <w:rFonts w:ascii="Times New Roman" w:hAnsi="Times New Roman" w:cs="Times New Roman"/>
          <w:sz w:val="28"/>
          <w:szCs w:val="28"/>
        </w:rPr>
        <w:t>по операциям предоставления поручительств и (или) независимых гарантий</w:t>
      </w:r>
    </w:p>
    <w:p w14:paraId="76884994" w14:textId="77777777" w:rsidR="00137BC4" w:rsidRPr="00E51D22" w:rsidRDefault="00137BC4" w:rsidP="000A7953">
      <w:pPr>
        <w:rPr>
          <w:sz w:val="28"/>
          <w:szCs w:val="28"/>
          <w:lang w:eastAsia="ru-RU"/>
        </w:rPr>
      </w:pPr>
    </w:p>
    <w:p w14:paraId="30A0274A" w14:textId="4DC75D13" w:rsidR="00137BC4" w:rsidRDefault="00137BC4" w:rsidP="00E62C7B">
      <w:pPr>
        <w:pStyle w:val="10"/>
        <w:keepNext/>
        <w:keepLines/>
        <w:shd w:val="clear" w:color="auto" w:fill="auto"/>
        <w:spacing w:after="250" w:line="276" w:lineRule="auto"/>
        <w:rPr>
          <w:b/>
          <w:sz w:val="24"/>
          <w:szCs w:val="24"/>
        </w:rPr>
      </w:pPr>
    </w:p>
    <w:p w14:paraId="744A7D3D" w14:textId="68B3771B" w:rsidR="00E62C7B" w:rsidRDefault="00E62C7B" w:rsidP="00E62C7B">
      <w:pPr>
        <w:pStyle w:val="10"/>
        <w:keepNext/>
        <w:keepLines/>
        <w:shd w:val="clear" w:color="auto" w:fill="auto"/>
        <w:spacing w:after="250" w:line="276" w:lineRule="auto"/>
        <w:rPr>
          <w:b/>
          <w:sz w:val="24"/>
          <w:szCs w:val="24"/>
        </w:rPr>
      </w:pPr>
    </w:p>
    <w:p w14:paraId="47ED4104" w14:textId="73E41A1B" w:rsidR="00E62C7B" w:rsidRDefault="00E62C7B" w:rsidP="00E62C7B">
      <w:pPr>
        <w:pStyle w:val="10"/>
        <w:keepNext/>
        <w:keepLines/>
        <w:shd w:val="clear" w:color="auto" w:fill="auto"/>
        <w:spacing w:after="250" w:line="276" w:lineRule="auto"/>
        <w:rPr>
          <w:b/>
          <w:sz w:val="24"/>
          <w:szCs w:val="24"/>
        </w:rPr>
      </w:pPr>
    </w:p>
    <w:p w14:paraId="10CA6DFB" w14:textId="40E9E683" w:rsidR="00E62C7B" w:rsidRDefault="00E62C7B" w:rsidP="00E62C7B">
      <w:pPr>
        <w:pStyle w:val="10"/>
        <w:keepNext/>
        <w:keepLines/>
        <w:shd w:val="clear" w:color="auto" w:fill="auto"/>
        <w:spacing w:after="250" w:line="276" w:lineRule="auto"/>
        <w:rPr>
          <w:b/>
          <w:sz w:val="24"/>
          <w:szCs w:val="24"/>
        </w:rPr>
      </w:pPr>
    </w:p>
    <w:p w14:paraId="683D0F7F" w14:textId="09886829" w:rsidR="00E62C7B" w:rsidRDefault="00E62C7B" w:rsidP="00E62C7B">
      <w:pPr>
        <w:pStyle w:val="10"/>
        <w:keepNext/>
        <w:keepLines/>
        <w:shd w:val="clear" w:color="auto" w:fill="auto"/>
        <w:spacing w:after="250" w:line="276" w:lineRule="auto"/>
        <w:rPr>
          <w:b/>
          <w:sz w:val="24"/>
          <w:szCs w:val="24"/>
        </w:rPr>
      </w:pPr>
    </w:p>
    <w:p w14:paraId="5110AB62" w14:textId="078BBB2D" w:rsidR="00E62C7B" w:rsidRDefault="00E62C7B" w:rsidP="00E62C7B">
      <w:pPr>
        <w:pStyle w:val="10"/>
        <w:keepNext/>
        <w:keepLines/>
        <w:shd w:val="clear" w:color="auto" w:fill="auto"/>
        <w:spacing w:after="250" w:line="276" w:lineRule="auto"/>
        <w:rPr>
          <w:b/>
          <w:sz w:val="24"/>
          <w:szCs w:val="24"/>
        </w:rPr>
      </w:pPr>
    </w:p>
    <w:p w14:paraId="16986865" w14:textId="6FE9A342" w:rsidR="00E62C7B" w:rsidRDefault="00E62C7B" w:rsidP="00E62C7B">
      <w:pPr>
        <w:pStyle w:val="10"/>
        <w:keepNext/>
        <w:keepLines/>
        <w:shd w:val="clear" w:color="auto" w:fill="auto"/>
        <w:spacing w:after="250" w:line="276" w:lineRule="auto"/>
        <w:rPr>
          <w:b/>
          <w:sz w:val="24"/>
          <w:szCs w:val="24"/>
        </w:rPr>
      </w:pPr>
    </w:p>
    <w:p w14:paraId="41E4F4D1" w14:textId="0790CAAC" w:rsidR="00E62C7B" w:rsidRDefault="00E62C7B" w:rsidP="00E62C7B">
      <w:pPr>
        <w:pStyle w:val="10"/>
        <w:keepNext/>
        <w:keepLines/>
        <w:shd w:val="clear" w:color="auto" w:fill="auto"/>
        <w:spacing w:after="250" w:line="276" w:lineRule="auto"/>
        <w:rPr>
          <w:b/>
          <w:sz w:val="24"/>
          <w:szCs w:val="24"/>
        </w:rPr>
      </w:pPr>
    </w:p>
    <w:p w14:paraId="58BBECAB" w14:textId="3C734133" w:rsidR="00E62C7B" w:rsidRDefault="00E62C7B" w:rsidP="00E62C7B">
      <w:pPr>
        <w:pStyle w:val="10"/>
        <w:keepNext/>
        <w:keepLines/>
        <w:shd w:val="clear" w:color="auto" w:fill="auto"/>
        <w:spacing w:after="250" w:line="276" w:lineRule="auto"/>
        <w:rPr>
          <w:b/>
          <w:sz w:val="24"/>
          <w:szCs w:val="24"/>
        </w:rPr>
      </w:pPr>
    </w:p>
    <w:p w14:paraId="2C991CA4" w14:textId="08EC94A0" w:rsidR="00E62C7B" w:rsidRDefault="00E62C7B" w:rsidP="00E62C7B">
      <w:pPr>
        <w:pStyle w:val="10"/>
        <w:keepNext/>
        <w:keepLines/>
        <w:shd w:val="clear" w:color="auto" w:fill="auto"/>
        <w:spacing w:after="250" w:line="276" w:lineRule="auto"/>
        <w:rPr>
          <w:b/>
          <w:sz w:val="24"/>
          <w:szCs w:val="24"/>
        </w:rPr>
      </w:pPr>
    </w:p>
    <w:p w14:paraId="0B1005FF" w14:textId="77777777" w:rsidR="00137BC4" w:rsidRPr="000A7953" w:rsidRDefault="00137BC4" w:rsidP="00E62C7B">
      <w:pPr>
        <w:pStyle w:val="10"/>
        <w:keepNext/>
        <w:keepLines/>
        <w:shd w:val="clear" w:color="auto" w:fill="auto"/>
        <w:spacing w:after="250" w:line="276" w:lineRule="auto"/>
        <w:rPr>
          <w:b/>
          <w:sz w:val="24"/>
          <w:szCs w:val="24"/>
        </w:rPr>
      </w:pPr>
    </w:p>
    <w:p w14:paraId="00C2BF63" w14:textId="77777777" w:rsidR="00137BC4" w:rsidRPr="00E62C7B" w:rsidRDefault="00137BC4" w:rsidP="000A7953">
      <w:pPr>
        <w:pStyle w:val="ConsPlusNormal"/>
        <w:widowControl/>
        <w:spacing w:line="276" w:lineRule="auto"/>
        <w:ind w:firstLine="540"/>
        <w:jc w:val="center"/>
        <w:rPr>
          <w:rFonts w:ascii="Times New Roman" w:hAnsi="Times New Roman" w:cs="Times New Roman"/>
          <w:sz w:val="28"/>
          <w:szCs w:val="28"/>
        </w:rPr>
      </w:pPr>
      <w:r w:rsidRPr="00E62C7B">
        <w:rPr>
          <w:rFonts w:ascii="Times New Roman" w:hAnsi="Times New Roman" w:cs="Times New Roman"/>
          <w:sz w:val="28"/>
          <w:szCs w:val="28"/>
        </w:rPr>
        <w:t>Петропавловск-Камчатский</w:t>
      </w:r>
    </w:p>
    <w:p w14:paraId="4A34F1D6" w14:textId="5D7F07AC" w:rsidR="00137BC4" w:rsidRDefault="00490F95" w:rsidP="000A7953">
      <w:pPr>
        <w:pStyle w:val="ConsPlusNormal"/>
        <w:widowControl/>
        <w:spacing w:line="276" w:lineRule="auto"/>
        <w:ind w:firstLine="540"/>
        <w:jc w:val="center"/>
        <w:rPr>
          <w:rFonts w:ascii="Times New Roman" w:hAnsi="Times New Roman" w:cs="Times New Roman"/>
          <w:sz w:val="28"/>
          <w:szCs w:val="28"/>
        </w:rPr>
      </w:pPr>
      <w:r w:rsidRPr="00E62C7B">
        <w:rPr>
          <w:rFonts w:ascii="Times New Roman" w:hAnsi="Times New Roman" w:cs="Times New Roman"/>
          <w:sz w:val="28"/>
          <w:szCs w:val="28"/>
        </w:rPr>
        <w:t>202</w:t>
      </w:r>
      <w:r w:rsidR="008B4274">
        <w:rPr>
          <w:rFonts w:ascii="Times New Roman" w:hAnsi="Times New Roman" w:cs="Times New Roman"/>
          <w:sz w:val="28"/>
          <w:szCs w:val="28"/>
        </w:rPr>
        <w:t>1</w:t>
      </w:r>
    </w:p>
    <w:p w14:paraId="7E34AA5E" w14:textId="77777777" w:rsidR="00E62C7B" w:rsidRPr="00E62C7B" w:rsidRDefault="00E62C7B" w:rsidP="000A7953">
      <w:pPr>
        <w:pStyle w:val="ConsPlusNormal"/>
        <w:widowControl/>
        <w:spacing w:line="276" w:lineRule="auto"/>
        <w:ind w:firstLine="540"/>
        <w:jc w:val="center"/>
        <w:rPr>
          <w:rFonts w:ascii="Times New Roman" w:hAnsi="Times New Roman" w:cs="Times New Roman"/>
          <w:sz w:val="28"/>
          <w:szCs w:val="28"/>
        </w:rPr>
      </w:pPr>
    </w:p>
    <w:p w14:paraId="6C2E7369" w14:textId="7F76ED42" w:rsidR="00807614" w:rsidRPr="000A7953" w:rsidRDefault="00807614" w:rsidP="000A7953">
      <w:pPr>
        <w:jc w:val="center"/>
        <w:rPr>
          <w:rFonts w:ascii="Times New Roman" w:hAnsi="Times New Roman" w:cs="Times New Roman"/>
          <w:b/>
          <w:color w:val="000000"/>
          <w:sz w:val="24"/>
          <w:szCs w:val="24"/>
        </w:rPr>
      </w:pPr>
      <w:r w:rsidRPr="000A7953">
        <w:rPr>
          <w:rFonts w:ascii="Times New Roman" w:hAnsi="Times New Roman" w:cs="Times New Roman"/>
          <w:b/>
          <w:color w:val="000000"/>
          <w:sz w:val="24"/>
          <w:szCs w:val="24"/>
        </w:rPr>
        <w:lastRenderedPageBreak/>
        <w:t>1. ОБЩИЕ ПОЛОЖЕНИЯ</w:t>
      </w:r>
    </w:p>
    <w:p w14:paraId="4D0E7230" w14:textId="6965249D" w:rsidR="00807614" w:rsidRPr="000A7953" w:rsidRDefault="00807614" w:rsidP="000A7953">
      <w:pPr>
        <w:spacing w:after="0"/>
        <w:ind w:firstLine="709"/>
        <w:jc w:val="both"/>
        <w:rPr>
          <w:rFonts w:ascii="Times New Roman" w:hAnsi="Times New Roman" w:cs="Times New Roman"/>
          <w:color w:val="000000"/>
          <w:sz w:val="24"/>
          <w:szCs w:val="24"/>
        </w:rPr>
      </w:pPr>
      <w:r w:rsidRPr="000A7953">
        <w:rPr>
          <w:rFonts w:ascii="Times New Roman" w:hAnsi="Times New Roman" w:cs="Times New Roman"/>
          <w:color w:val="000000"/>
          <w:sz w:val="24"/>
          <w:szCs w:val="24"/>
        </w:rPr>
        <w:t>1.1.</w:t>
      </w:r>
      <w:r w:rsidRPr="000A7953">
        <w:rPr>
          <w:color w:val="000000"/>
          <w:sz w:val="24"/>
          <w:szCs w:val="24"/>
        </w:rPr>
        <w:t xml:space="preserve"> </w:t>
      </w:r>
      <w:r w:rsidRPr="000A7953">
        <w:rPr>
          <w:rFonts w:ascii="Times New Roman" w:hAnsi="Times New Roman" w:cs="Times New Roman"/>
          <w:color w:val="000000"/>
          <w:sz w:val="24"/>
          <w:szCs w:val="24"/>
        </w:rPr>
        <w:t>Настоящ</w:t>
      </w:r>
      <w:r w:rsidR="00DD6980" w:rsidRPr="000A7953">
        <w:rPr>
          <w:rFonts w:ascii="Times New Roman" w:hAnsi="Times New Roman" w:cs="Times New Roman"/>
          <w:color w:val="000000"/>
          <w:sz w:val="24"/>
          <w:szCs w:val="24"/>
        </w:rPr>
        <w:t>ее</w:t>
      </w:r>
      <w:r w:rsidRPr="000A7953">
        <w:rPr>
          <w:rFonts w:ascii="Times New Roman" w:hAnsi="Times New Roman" w:cs="Times New Roman"/>
          <w:color w:val="000000"/>
          <w:sz w:val="24"/>
          <w:szCs w:val="24"/>
        </w:rPr>
        <w:t xml:space="preserve"> </w:t>
      </w:r>
      <w:r w:rsidR="00DD6980" w:rsidRPr="000A7953">
        <w:rPr>
          <w:rFonts w:ascii="Times New Roman" w:hAnsi="Times New Roman" w:cs="Times New Roman"/>
          <w:color w:val="000000"/>
          <w:sz w:val="24"/>
          <w:szCs w:val="24"/>
        </w:rPr>
        <w:t>Положение</w:t>
      </w:r>
      <w:r w:rsidRPr="000A7953">
        <w:rPr>
          <w:rFonts w:ascii="Times New Roman" w:hAnsi="Times New Roman" w:cs="Times New Roman"/>
          <w:color w:val="000000"/>
          <w:sz w:val="24"/>
          <w:szCs w:val="24"/>
        </w:rPr>
        <w:t xml:space="preserve"> определяет общие условия, принципы и порядок установления Гарантийным фондом развития предпринимательства Камчатского</w:t>
      </w:r>
      <w:r w:rsidR="000A7953">
        <w:rPr>
          <w:rFonts w:ascii="Times New Roman" w:hAnsi="Times New Roman" w:cs="Times New Roman"/>
          <w:color w:val="000000"/>
          <w:sz w:val="24"/>
          <w:szCs w:val="24"/>
        </w:rPr>
        <w:t xml:space="preserve"> </w:t>
      </w:r>
      <w:r w:rsidRPr="000A7953">
        <w:rPr>
          <w:rFonts w:ascii="Times New Roman" w:hAnsi="Times New Roman" w:cs="Times New Roman"/>
          <w:color w:val="000000"/>
          <w:sz w:val="24"/>
          <w:szCs w:val="24"/>
        </w:rPr>
        <w:t xml:space="preserve">края (далее – Фонд) </w:t>
      </w:r>
      <w:r w:rsidR="00DD6980" w:rsidRPr="000A7953">
        <w:rPr>
          <w:rFonts w:ascii="Times New Roman" w:hAnsi="Times New Roman" w:cs="Times New Roman"/>
          <w:sz w:val="24"/>
          <w:szCs w:val="24"/>
        </w:rPr>
        <w:t>ограничений, которые являются основой для расчета необходимых резервов на возможные потери</w:t>
      </w:r>
      <w:r w:rsidR="00DD6980" w:rsidRPr="000A7953">
        <w:rPr>
          <w:rFonts w:ascii="Times New Roman" w:hAnsi="Times New Roman" w:cs="Times New Roman"/>
          <w:color w:val="000000"/>
          <w:sz w:val="24"/>
          <w:szCs w:val="24"/>
        </w:rPr>
        <w:t xml:space="preserve"> от предоставления </w:t>
      </w:r>
      <w:r w:rsidRPr="000A7953">
        <w:rPr>
          <w:rFonts w:ascii="Times New Roman" w:hAnsi="Times New Roman" w:cs="Times New Roman"/>
          <w:color w:val="000000"/>
          <w:sz w:val="24"/>
          <w:szCs w:val="24"/>
        </w:rPr>
        <w:t xml:space="preserve">поручительств на </w:t>
      </w:r>
      <w:r w:rsidR="009C411B" w:rsidRPr="000A7953">
        <w:rPr>
          <w:rFonts w:ascii="Times New Roman" w:hAnsi="Times New Roman" w:cs="Times New Roman"/>
          <w:color w:val="000000"/>
          <w:sz w:val="24"/>
          <w:szCs w:val="24"/>
        </w:rPr>
        <w:t>финансовые организации</w:t>
      </w:r>
      <w:r w:rsidRPr="000A7953">
        <w:rPr>
          <w:rFonts w:ascii="Times New Roman" w:hAnsi="Times New Roman" w:cs="Times New Roman"/>
          <w:color w:val="000000"/>
          <w:sz w:val="24"/>
          <w:szCs w:val="24"/>
        </w:rPr>
        <w:t>, заключившие соглашения о порядке сотрудничества по предоставлению поручительств.</w:t>
      </w:r>
    </w:p>
    <w:p w14:paraId="3E3F7CC5" w14:textId="7C405F80" w:rsidR="00F041A0" w:rsidRPr="000A7953" w:rsidRDefault="00F041A0" w:rsidP="000A7953">
      <w:pPr>
        <w:spacing w:after="0"/>
        <w:ind w:firstLine="709"/>
        <w:jc w:val="both"/>
        <w:rPr>
          <w:rFonts w:ascii="Times New Roman" w:hAnsi="Times New Roman" w:cs="Times New Roman"/>
          <w:color w:val="000000"/>
          <w:sz w:val="24"/>
          <w:szCs w:val="24"/>
        </w:rPr>
      </w:pPr>
      <w:r w:rsidRPr="000A7953">
        <w:rPr>
          <w:rFonts w:ascii="Times New Roman" w:hAnsi="Times New Roman" w:cs="Times New Roman"/>
          <w:color w:val="000000"/>
          <w:sz w:val="24"/>
          <w:szCs w:val="24"/>
        </w:rPr>
        <w:t>1.2. Данное положение регулирует:</w:t>
      </w:r>
    </w:p>
    <w:p w14:paraId="24A26989" w14:textId="77777777" w:rsidR="00F041A0" w:rsidRPr="000A7953" w:rsidRDefault="00F041A0" w:rsidP="000A7953">
      <w:pPr>
        <w:spacing w:after="0"/>
        <w:ind w:firstLine="709"/>
        <w:jc w:val="both"/>
        <w:rPr>
          <w:rFonts w:ascii="Times New Roman" w:hAnsi="Times New Roman" w:cs="Times New Roman"/>
          <w:color w:val="000000"/>
          <w:sz w:val="24"/>
          <w:szCs w:val="24"/>
        </w:rPr>
      </w:pPr>
      <w:r w:rsidRPr="000A7953">
        <w:rPr>
          <w:rFonts w:ascii="Times New Roman" w:hAnsi="Times New Roman" w:cs="Times New Roman"/>
          <w:color w:val="000000"/>
          <w:sz w:val="24"/>
          <w:szCs w:val="24"/>
        </w:rPr>
        <w:t>- лимитные ограничения, которые являются основой расчета необходимых резервов на возможные потери,</w:t>
      </w:r>
    </w:p>
    <w:p w14:paraId="05B769B1" w14:textId="14396002" w:rsidR="00F041A0" w:rsidRPr="000A7953" w:rsidRDefault="00F041A0" w:rsidP="000A7953">
      <w:pPr>
        <w:spacing w:after="0"/>
        <w:ind w:firstLine="709"/>
        <w:jc w:val="both"/>
        <w:rPr>
          <w:rFonts w:ascii="Times New Roman" w:hAnsi="Times New Roman" w:cs="Times New Roman"/>
          <w:color w:val="000000"/>
          <w:sz w:val="24"/>
          <w:szCs w:val="24"/>
        </w:rPr>
      </w:pPr>
      <w:r w:rsidRPr="000A7953">
        <w:rPr>
          <w:rFonts w:ascii="Times New Roman" w:hAnsi="Times New Roman" w:cs="Times New Roman"/>
          <w:color w:val="000000"/>
          <w:sz w:val="24"/>
          <w:szCs w:val="24"/>
        </w:rPr>
        <w:t xml:space="preserve">- лимитные ограничения на принятые условные обязательства </w:t>
      </w:r>
      <w:r w:rsidR="00482DC9" w:rsidRPr="000A7953">
        <w:rPr>
          <w:rFonts w:ascii="Times New Roman" w:hAnsi="Times New Roman" w:cs="Times New Roman"/>
          <w:color w:val="000000"/>
          <w:sz w:val="24"/>
          <w:szCs w:val="24"/>
        </w:rPr>
        <w:t>поручительства на будущий финансовый год</w:t>
      </w:r>
      <w:r w:rsidRPr="000A7953">
        <w:rPr>
          <w:rFonts w:ascii="Times New Roman" w:hAnsi="Times New Roman" w:cs="Times New Roman"/>
          <w:color w:val="000000"/>
          <w:sz w:val="24"/>
          <w:szCs w:val="24"/>
        </w:rPr>
        <w:t xml:space="preserve">, лимитные ограничения условных обязательств кредитного характера (поручительств) на </w:t>
      </w:r>
      <w:r w:rsidR="00482DC9" w:rsidRPr="000A7953">
        <w:rPr>
          <w:rFonts w:ascii="Times New Roman" w:hAnsi="Times New Roman" w:cs="Times New Roman"/>
          <w:color w:val="000000"/>
          <w:sz w:val="24"/>
          <w:szCs w:val="24"/>
        </w:rPr>
        <w:t>финансовые организации</w:t>
      </w:r>
      <w:r w:rsidRPr="000A7953">
        <w:rPr>
          <w:rFonts w:ascii="Times New Roman" w:hAnsi="Times New Roman" w:cs="Times New Roman"/>
          <w:color w:val="000000"/>
          <w:sz w:val="24"/>
          <w:szCs w:val="24"/>
        </w:rPr>
        <w:t xml:space="preserve">, которые являются элементами управления и </w:t>
      </w:r>
      <w:r w:rsidR="00184F6B" w:rsidRPr="000A7953">
        <w:rPr>
          <w:rFonts w:ascii="Times New Roman" w:hAnsi="Times New Roman" w:cs="Times New Roman"/>
          <w:color w:val="000000"/>
          <w:sz w:val="24"/>
          <w:szCs w:val="24"/>
        </w:rPr>
        <w:t>контроля кредитных рисков Фонда,</w:t>
      </w:r>
    </w:p>
    <w:p w14:paraId="685E5243" w14:textId="77777777" w:rsidR="00F041A0" w:rsidRPr="000A7953" w:rsidRDefault="00B832E2" w:rsidP="000A7953">
      <w:pPr>
        <w:spacing w:after="0"/>
        <w:ind w:firstLine="709"/>
        <w:jc w:val="both"/>
        <w:rPr>
          <w:rFonts w:ascii="Times New Roman" w:hAnsi="Times New Roman" w:cs="Times New Roman"/>
          <w:color w:val="000000"/>
          <w:sz w:val="24"/>
          <w:szCs w:val="24"/>
        </w:rPr>
      </w:pPr>
      <w:r w:rsidRPr="000A7953">
        <w:rPr>
          <w:rFonts w:ascii="Times New Roman" w:hAnsi="Times New Roman" w:cs="Times New Roman"/>
          <w:color w:val="000000"/>
          <w:sz w:val="24"/>
          <w:szCs w:val="24"/>
        </w:rPr>
        <w:t>- лимитные ограничения устанавливаются для</w:t>
      </w:r>
      <w:r w:rsidR="00F041A0" w:rsidRPr="000A7953">
        <w:rPr>
          <w:rFonts w:ascii="Times New Roman" w:hAnsi="Times New Roman" w:cs="Times New Roman"/>
          <w:color w:val="000000"/>
          <w:sz w:val="24"/>
          <w:szCs w:val="24"/>
        </w:rPr>
        <w:t xml:space="preserve"> регулирова</w:t>
      </w:r>
      <w:r w:rsidRPr="000A7953">
        <w:rPr>
          <w:rFonts w:ascii="Times New Roman" w:hAnsi="Times New Roman" w:cs="Times New Roman"/>
          <w:color w:val="000000"/>
          <w:sz w:val="24"/>
          <w:szCs w:val="24"/>
        </w:rPr>
        <w:t>ния</w:t>
      </w:r>
      <w:r w:rsidR="00F041A0" w:rsidRPr="000A7953">
        <w:rPr>
          <w:rFonts w:ascii="Times New Roman" w:hAnsi="Times New Roman" w:cs="Times New Roman"/>
          <w:color w:val="000000"/>
          <w:sz w:val="24"/>
          <w:szCs w:val="24"/>
        </w:rPr>
        <w:t xml:space="preserve"> и контрол</w:t>
      </w:r>
      <w:r w:rsidRPr="000A7953">
        <w:rPr>
          <w:rFonts w:ascii="Times New Roman" w:hAnsi="Times New Roman" w:cs="Times New Roman"/>
          <w:color w:val="000000"/>
          <w:sz w:val="24"/>
          <w:szCs w:val="24"/>
        </w:rPr>
        <w:t>я</w:t>
      </w:r>
      <w:r w:rsidR="00F041A0" w:rsidRPr="000A7953">
        <w:rPr>
          <w:rFonts w:ascii="Times New Roman" w:hAnsi="Times New Roman" w:cs="Times New Roman"/>
          <w:color w:val="000000"/>
          <w:sz w:val="24"/>
          <w:szCs w:val="24"/>
        </w:rPr>
        <w:t xml:space="preserve"> долгосрочн</w:t>
      </w:r>
      <w:r w:rsidRPr="000A7953">
        <w:rPr>
          <w:rFonts w:ascii="Times New Roman" w:hAnsi="Times New Roman" w:cs="Times New Roman"/>
          <w:color w:val="000000"/>
          <w:sz w:val="24"/>
          <w:szCs w:val="24"/>
        </w:rPr>
        <w:t>ой</w:t>
      </w:r>
      <w:r w:rsidR="00F041A0" w:rsidRPr="000A7953">
        <w:rPr>
          <w:rFonts w:ascii="Times New Roman" w:hAnsi="Times New Roman" w:cs="Times New Roman"/>
          <w:color w:val="000000"/>
          <w:sz w:val="24"/>
          <w:szCs w:val="24"/>
        </w:rPr>
        <w:t xml:space="preserve"> кредитоспособност</w:t>
      </w:r>
      <w:r w:rsidRPr="000A7953">
        <w:rPr>
          <w:rFonts w:ascii="Times New Roman" w:hAnsi="Times New Roman" w:cs="Times New Roman"/>
          <w:color w:val="000000"/>
          <w:sz w:val="24"/>
          <w:szCs w:val="24"/>
        </w:rPr>
        <w:t>и</w:t>
      </w:r>
      <w:r w:rsidR="00F041A0" w:rsidRPr="000A7953">
        <w:rPr>
          <w:rFonts w:ascii="Times New Roman" w:hAnsi="Times New Roman" w:cs="Times New Roman"/>
          <w:color w:val="000000"/>
          <w:sz w:val="24"/>
          <w:szCs w:val="24"/>
        </w:rPr>
        <w:t xml:space="preserve"> и финансов</w:t>
      </w:r>
      <w:r w:rsidRPr="000A7953">
        <w:rPr>
          <w:rFonts w:ascii="Times New Roman" w:hAnsi="Times New Roman" w:cs="Times New Roman"/>
          <w:color w:val="000000"/>
          <w:sz w:val="24"/>
          <w:szCs w:val="24"/>
        </w:rPr>
        <w:t>ой</w:t>
      </w:r>
      <w:r w:rsidR="00F041A0" w:rsidRPr="000A7953">
        <w:rPr>
          <w:rFonts w:ascii="Times New Roman" w:hAnsi="Times New Roman" w:cs="Times New Roman"/>
          <w:color w:val="000000"/>
          <w:sz w:val="24"/>
          <w:szCs w:val="24"/>
        </w:rPr>
        <w:t xml:space="preserve"> устойчивост</w:t>
      </w:r>
      <w:r w:rsidRPr="000A7953">
        <w:rPr>
          <w:rFonts w:ascii="Times New Roman" w:hAnsi="Times New Roman" w:cs="Times New Roman"/>
          <w:color w:val="000000"/>
          <w:sz w:val="24"/>
          <w:szCs w:val="24"/>
        </w:rPr>
        <w:t>и</w:t>
      </w:r>
      <w:r w:rsidR="00184F6B" w:rsidRPr="000A7953">
        <w:rPr>
          <w:rFonts w:ascii="Times New Roman" w:hAnsi="Times New Roman" w:cs="Times New Roman"/>
          <w:color w:val="000000"/>
          <w:sz w:val="24"/>
          <w:szCs w:val="24"/>
        </w:rPr>
        <w:t xml:space="preserve"> Фонда,</w:t>
      </w:r>
    </w:p>
    <w:p w14:paraId="0586BF91" w14:textId="77777777" w:rsidR="00F041A0" w:rsidRPr="000A7953" w:rsidRDefault="00F041A0" w:rsidP="000A7953">
      <w:pPr>
        <w:spacing w:after="0"/>
        <w:ind w:firstLine="709"/>
        <w:jc w:val="both"/>
        <w:rPr>
          <w:rFonts w:ascii="Times New Roman" w:hAnsi="Times New Roman" w:cs="Times New Roman"/>
          <w:color w:val="000000"/>
          <w:sz w:val="24"/>
          <w:szCs w:val="24"/>
        </w:rPr>
      </w:pPr>
      <w:r w:rsidRPr="000A7953">
        <w:rPr>
          <w:rFonts w:ascii="Times New Roman" w:hAnsi="Times New Roman" w:cs="Times New Roman"/>
          <w:color w:val="000000"/>
          <w:sz w:val="24"/>
          <w:szCs w:val="24"/>
        </w:rPr>
        <w:t xml:space="preserve">- </w:t>
      </w:r>
      <w:r w:rsidR="00184F6B" w:rsidRPr="000A7953">
        <w:rPr>
          <w:rFonts w:ascii="Times New Roman" w:hAnsi="Times New Roman" w:cs="Times New Roman"/>
          <w:color w:val="000000"/>
          <w:sz w:val="24"/>
          <w:szCs w:val="24"/>
        </w:rPr>
        <w:t>д</w:t>
      </w:r>
      <w:r w:rsidRPr="000A7953">
        <w:rPr>
          <w:rFonts w:ascii="Times New Roman" w:hAnsi="Times New Roman" w:cs="Times New Roman"/>
          <w:color w:val="000000"/>
          <w:sz w:val="24"/>
          <w:szCs w:val="24"/>
        </w:rPr>
        <w:t>иверсификацию риска потерь (выплат) Фонда во времени между заемщиками банками, которая является основным принципом установления и распределения лимитов условных обязательств кредитного характера (поручительств)</w:t>
      </w:r>
      <w:r w:rsidR="00184F6B" w:rsidRPr="000A7953">
        <w:rPr>
          <w:rFonts w:ascii="Times New Roman" w:hAnsi="Times New Roman" w:cs="Times New Roman"/>
          <w:color w:val="000000"/>
          <w:sz w:val="24"/>
          <w:szCs w:val="24"/>
        </w:rPr>
        <w:t xml:space="preserve"> Фонда,</w:t>
      </w:r>
    </w:p>
    <w:p w14:paraId="1D6FCE62" w14:textId="77777777" w:rsidR="00F041A0" w:rsidRPr="000A7953" w:rsidRDefault="00371214" w:rsidP="000A7953">
      <w:pPr>
        <w:spacing w:after="0"/>
        <w:ind w:firstLine="709"/>
        <w:jc w:val="both"/>
        <w:rPr>
          <w:rFonts w:ascii="Times New Roman" w:hAnsi="Times New Roman" w:cs="Times New Roman"/>
          <w:color w:val="000000"/>
          <w:sz w:val="24"/>
          <w:szCs w:val="24"/>
        </w:rPr>
      </w:pPr>
      <w:r w:rsidRPr="000A7953">
        <w:rPr>
          <w:rFonts w:ascii="Times New Roman" w:hAnsi="Times New Roman" w:cs="Times New Roman"/>
          <w:color w:val="000000"/>
          <w:sz w:val="24"/>
          <w:szCs w:val="24"/>
        </w:rPr>
        <w:t>-</w:t>
      </w:r>
      <w:r w:rsidR="00184F6B" w:rsidRPr="000A7953">
        <w:rPr>
          <w:rFonts w:ascii="Times New Roman" w:hAnsi="Times New Roman" w:cs="Times New Roman"/>
          <w:color w:val="000000"/>
          <w:sz w:val="24"/>
          <w:szCs w:val="24"/>
        </w:rPr>
        <w:t>принципы</w:t>
      </w:r>
      <w:r w:rsidRPr="000A7953">
        <w:rPr>
          <w:rFonts w:ascii="Times New Roman" w:hAnsi="Times New Roman" w:cs="Times New Roman"/>
          <w:color w:val="000000"/>
          <w:sz w:val="24"/>
          <w:szCs w:val="24"/>
        </w:rPr>
        <w:t xml:space="preserve"> расчета и установления лимитов условных обязательств кредитного характера, которые основаны на требованиях простоты, достаточности и целесообразности используемых методик и процедур.</w:t>
      </w:r>
    </w:p>
    <w:p w14:paraId="654D3B9F" w14:textId="77777777" w:rsidR="003E5FC3" w:rsidRPr="000A7953" w:rsidRDefault="0003298F" w:rsidP="000A7953">
      <w:pPr>
        <w:pStyle w:val="ConsPlusTitle"/>
        <w:spacing w:line="276" w:lineRule="auto"/>
        <w:ind w:firstLine="709"/>
        <w:jc w:val="both"/>
        <w:rPr>
          <w:rFonts w:ascii="Times New Roman" w:eastAsia="Calibri" w:hAnsi="Times New Roman" w:cs="Times New Roman"/>
          <w:b w:val="0"/>
          <w:bCs w:val="0"/>
          <w:sz w:val="24"/>
          <w:szCs w:val="24"/>
          <w:lang w:eastAsia="en-US"/>
        </w:rPr>
      </w:pPr>
      <w:r w:rsidRPr="000A7953">
        <w:rPr>
          <w:rFonts w:ascii="Times New Roman" w:hAnsi="Times New Roman" w:cs="Times New Roman"/>
          <w:b w:val="0"/>
          <w:color w:val="000000"/>
          <w:sz w:val="24"/>
          <w:szCs w:val="24"/>
        </w:rPr>
        <w:t>1.3</w:t>
      </w:r>
      <w:r w:rsidR="003E5FC3" w:rsidRPr="000A7953">
        <w:rPr>
          <w:rFonts w:ascii="Times New Roman" w:hAnsi="Times New Roman" w:cs="Times New Roman"/>
          <w:b w:val="0"/>
          <w:color w:val="000000"/>
          <w:sz w:val="24"/>
          <w:szCs w:val="24"/>
        </w:rPr>
        <w:t>.</w:t>
      </w:r>
      <w:r w:rsidR="003E5FC3" w:rsidRPr="000A7953">
        <w:rPr>
          <w:rFonts w:ascii="Times New Roman" w:hAnsi="Times New Roman" w:cs="Times New Roman"/>
          <w:color w:val="000000"/>
          <w:sz w:val="24"/>
          <w:szCs w:val="24"/>
        </w:rPr>
        <w:t xml:space="preserve"> </w:t>
      </w:r>
      <w:r w:rsidR="003E5FC3" w:rsidRPr="000A7953">
        <w:rPr>
          <w:rFonts w:ascii="Times New Roman" w:eastAsia="Calibri" w:hAnsi="Times New Roman" w:cs="Times New Roman"/>
          <w:b w:val="0"/>
          <w:bCs w:val="0"/>
          <w:sz w:val="24"/>
          <w:szCs w:val="24"/>
          <w:lang w:eastAsia="en-US"/>
        </w:rPr>
        <w:t>Система лимитов Фонда предназначена для управления финансовыми рисками, обеспечивает приемлемый уровень рисков Фонда и включает в себя:</w:t>
      </w:r>
    </w:p>
    <w:p w14:paraId="5EF5418A" w14:textId="77777777" w:rsidR="003E5FC3" w:rsidRPr="000A7953" w:rsidRDefault="00B832E2" w:rsidP="000A7953">
      <w:pPr>
        <w:pStyle w:val="a8"/>
        <w:numPr>
          <w:ilvl w:val="0"/>
          <w:numId w:val="9"/>
        </w:numPr>
        <w:autoSpaceDE w:val="0"/>
        <w:autoSpaceDN w:val="0"/>
        <w:adjustRightInd w:val="0"/>
        <w:spacing w:after="0"/>
        <w:ind w:left="567"/>
        <w:jc w:val="both"/>
        <w:rPr>
          <w:rFonts w:ascii="Times New Roman" w:eastAsia="Calibri" w:hAnsi="Times New Roman" w:cs="Times New Roman"/>
          <w:sz w:val="24"/>
          <w:szCs w:val="24"/>
        </w:rPr>
      </w:pPr>
      <w:r w:rsidRPr="000A7953">
        <w:rPr>
          <w:rFonts w:ascii="Times New Roman" w:eastAsia="Calibri" w:hAnsi="Times New Roman"/>
          <w:sz w:val="24"/>
          <w:szCs w:val="24"/>
        </w:rPr>
        <w:t>Общий операционный лимит</w:t>
      </w:r>
      <w:r w:rsidR="003E5FC3" w:rsidRPr="000A7953">
        <w:rPr>
          <w:rFonts w:ascii="Times New Roman" w:eastAsia="Calibri" w:hAnsi="Times New Roman"/>
          <w:sz w:val="24"/>
          <w:szCs w:val="24"/>
        </w:rPr>
        <w:t xml:space="preserve"> </w:t>
      </w:r>
      <w:r w:rsidR="00B52307" w:rsidRPr="000A7953">
        <w:rPr>
          <w:rFonts w:ascii="Times New Roman" w:eastAsia="Calibri" w:hAnsi="Times New Roman"/>
          <w:sz w:val="24"/>
          <w:szCs w:val="24"/>
        </w:rPr>
        <w:t xml:space="preserve">условных обязательств </w:t>
      </w:r>
      <w:r w:rsidR="003E5FC3" w:rsidRPr="000A7953">
        <w:rPr>
          <w:rFonts w:ascii="Times New Roman" w:eastAsia="Calibri" w:hAnsi="Times New Roman"/>
          <w:sz w:val="24"/>
          <w:szCs w:val="24"/>
        </w:rPr>
        <w:t>Фонда;</w:t>
      </w:r>
    </w:p>
    <w:p w14:paraId="01E031DD" w14:textId="0253C58E" w:rsidR="003E5FC3" w:rsidRPr="000A7953" w:rsidRDefault="00B52307" w:rsidP="000A7953">
      <w:pPr>
        <w:pStyle w:val="a8"/>
        <w:numPr>
          <w:ilvl w:val="0"/>
          <w:numId w:val="9"/>
        </w:numPr>
        <w:autoSpaceDE w:val="0"/>
        <w:autoSpaceDN w:val="0"/>
        <w:adjustRightInd w:val="0"/>
        <w:spacing w:after="0"/>
        <w:ind w:left="567"/>
        <w:jc w:val="both"/>
        <w:rPr>
          <w:rFonts w:ascii="Times New Roman" w:eastAsia="Calibri" w:hAnsi="Times New Roman"/>
          <w:sz w:val="24"/>
          <w:szCs w:val="24"/>
        </w:rPr>
      </w:pPr>
      <w:r w:rsidRPr="000A7953">
        <w:rPr>
          <w:rFonts w:ascii="Times New Roman" w:eastAsia="Calibri" w:hAnsi="Times New Roman"/>
          <w:sz w:val="24"/>
          <w:szCs w:val="24"/>
        </w:rPr>
        <w:t xml:space="preserve">Операционный </w:t>
      </w:r>
      <w:r w:rsidR="003E5FC3" w:rsidRPr="000A7953">
        <w:rPr>
          <w:rFonts w:ascii="Times New Roman" w:eastAsia="Calibri" w:hAnsi="Times New Roman"/>
          <w:sz w:val="24"/>
          <w:szCs w:val="24"/>
        </w:rPr>
        <w:t xml:space="preserve">лимит на вновь принятые условные обязательства </w:t>
      </w:r>
      <w:r w:rsidRPr="000A7953">
        <w:rPr>
          <w:rFonts w:ascii="Times New Roman" w:eastAsia="Calibri" w:hAnsi="Times New Roman"/>
          <w:sz w:val="24"/>
          <w:szCs w:val="24"/>
        </w:rPr>
        <w:t>на год</w:t>
      </w:r>
      <w:r w:rsidR="003E5FC3" w:rsidRPr="000A7953">
        <w:rPr>
          <w:rFonts w:ascii="Times New Roman" w:eastAsia="Calibri" w:hAnsi="Times New Roman"/>
          <w:sz w:val="24"/>
          <w:szCs w:val="24"/>
        </w:rPr>
        <w:t>;</w:t>
      </w:r>
      <w:r w:rsidR="00921137" w:rsidRPr="000A7953">
        <w:rPr>
          <w:rFonts w:ascii="Times New Roman" w:eastAsia="Calibri" w:hAnsi="Times New Roman"/>
          <w:sz w:val="24"/>
          <w:szCs w:val="24"/>
        </w:rPr>
        <w:t xml:space="preserve"> </w:t>
      </w:r>
    </w:p>
    <w:p w14:paraId="10E59FE3" w14:textId="24093FFF" w:rsidR="003E5FC3" w:rsidRPr="000A7953" w:rsidRDefault="003E5FC3" w:rsidP="000A7953">
      <w:pPr>
        <w:pStyle w:val="a8"/>
        <w:numPr>
          <w:ilvl w:val="0"/>
          <w:numId w:val="9"/>
        </w:numPr>
        <w:autoSpaceDE w:val="0"/>
        <w:autoSpaceDN w:val="0"/>
        <w:adjustRightInd w:val="0"/>
        <w:spacing w:after="0"/>
        <w:ind w:left="567"/>
        <w:jc w:val="both"/>
        <w:rPr>
          <w:rFonts w:ascii="Times New Roman" w:eastAsia="Calibri" w:hAnsi="Times New Roman"/>
          <w:sz w:val="24"/>
          <w:szCs w:val="24"/>
        </w:rPr>
      </w:pPr>
      <w:r w:rsidRPr="000A7953">
        <w:rPr>
          <w:rFonts w:ascii="Times New Roman" w:eastAsia="Calibri" w:hAnsi="Times New Roman"/>
          <w:sz w:val="24"/>
          <w:szCs w:val="24"/>
        </w:rPr>
        <w:t xml:space="preserve">лимит условных обязательств </w:t>
      </w:r>
      <w:r w:rsidR="00204412" w:rsidRPr="000A7953">
        <w:rPr>
          <w:rFonts w:ascii="Times New Roman" w:eastAsia="Calibri" w:hAnsi="Times New Roman"/>
          <w:sz w:val="24"/>
          <w:szCs w:val="24"/>
        </w:rPr>
        <w:t>на банки, лизинговые компании</w:t>
      </w:r>
      <w:r w:rsidR="008B4274">
        <w:rPr>
          <w:rFonts w:ascii="Times New Roman" w:eastAsia="Calibri" w:hAnsi="Times New Roman"/>
          <w:sz w:val="24"/>
          <w:szCs w:val="24"/>
        </w:rPr>
        <w:t xml:space="preserve">, микрофинансовые </w:t>
      </w:r>
      <w:r w:rsidR="00B52307" w:rsidRPr="000A7953">
        <w:rPr>
          <w:rFonts w:ascii="Times New Roman" w:eastAsia="Calibri" w:hAnsi="Times New Roman"/>
          <w:sz w:val="24"/>
          <w:szCs w:val="24"/>
        </w:rPr>
        <w:t>организации</w:t>
      </w:r>
      <w:r w:rsidR="00204412" w:rsidRPr="000A7953">
        <w:rPr>
          <w:rFonts w:ascii="Times New Roman" w:eastAsia="Calibri" w:hAnsi="Times New Roman"/>
          <w:sz w:val="24"/>
          <w:szCs w:val="24"/>
        </w:rPr>
        <w:t xml:space="preserve"> </w:t>
      </w:r>
      <w:r w:rsidRPr="000A7953">
        <w:rPr>
          <w:rFonts w:ascii="Times New Roman" w:eastAsia="Calibri" w:hAnsi="Times New Roman"/>
          <w:sz w:val="24"/>
          <w:szCs w:val="24"/>
        </w:rPr>
        <w:t>(далее – финансовые организации), с которыми у Фонда заключены соглашения о сотрудничестве по предоставлению поручительств;</w:t>
      </w:r>
    </w:p>
    <w:p w14:paraId="54338E93" w14:textId="5C7D4063" w:rsidR="003E5FC3" w:rsidRDefault="003E5FC3" w:rsidP="000A7953">
      <w:pPr>
        <w:pStyle w:val="a8"/>
        <w:numPr>
          <w:ilvl w:val="0"/>
          <w:numId w:val="9"/>
        </w:numPr>
        <w:autoSpaceDE w:val="0"/>
        <w:autoSpaceDN w:val="0"/>
        <w:adjustRightInd w:val="0"/>
        <w:spacing w:after="0"/>
        <w:ind w:left="567"/>
        <w:jc w:val="both"/>
        <w:rPr>
          <w:rFonts w:ascii="Times New Roman" w:eastAsia="Calibri" w:hAnsi="Times New Roman"/>
          <w:sz w:val="24"/>
          <w:szCs w:val="24"/>
        </w:rPr>
      </w:pPr>
      <w:r w:rsidRPr="000A7953">
        <w:rPr>
          <w:rFonts w:ascii="Times New Roman" w:eastAsia="Calibri" w:hAnsi="Times New Roman"/>
          <w:sz w:val="24"/>
          <w:szCs w:val="24"/>
        </w:rPr>
        <w:t xml:space="preserve">лимиты на </w:t>
      </w:r>
      <w:r w:rsidR="00595FFC" w:rsidRPr="000A7953">
        <w:rPr>
          <w:rFonts w:ascii="Times New Roman" w:eastAsia="Calibri" w:hAnsi="Times New Roman"/>
          <w:sz w:val="24"/>
          <w:szCs w:val="24"/>
        </w:rPr>
        <w:t>субъект МСП</w:t>
      </w:r>
      <w:r w:rsidR="006654BA" w:rsidRPr="000A7953">
        <w:rPr>
          <w:rFonts w:ascii="Times New Roman" w:eastAsia="Calibri" w:hAnsi="Times New Roman"/>
          <w:sz w:val="24"/>
          <w:szCs w:val="24"/>
        </w:rPr>
        <w:t>.</w:t>
      </w:r>
    </w:p>
    <w:p w14:paraId="4C1BFB7E" w14:textId="5F7E9F27" w:rsidR="00B31EBF" w:rsidRPr="000A7953" w:rsidRDefault="007C1EC7" w:rsidP="007C1EC7">
      <w:pPr>
        <w:pStyle w:val="a8"/>
        <w:autoSpaceDE w:val="0"/>
        <w:autoSpaceDN w:val="0"/>
        <w:adjustRightInd w:val="0"/>
        <w:spacing w:after="0"/>
        <w:ind w:left="0" w:firstLine="851"/>
        <w:jc w:val="both"/>
        <w:rPr>
          <w:rFonts w:ascii="Times New Roman" w:eastAsia="Calibri" w:hAnsi="Times New Roman"/>
          <w:sz w:val="24"/>
          <w:szCs w:val="24"/>
        </w:rPr>
      </w:pPr>
      <w:r>
        <w:rPr>
          <w:rFonts w:ascii="Times New Roman" w:eastAsia="Calibri" w:hAnsi="Times New Roman"/>
          <w:sz w:val="24"/>
          <w:szCs w:val="24"/>
        </w:rPr>
        <w:t>Фонд также может устанавливать лимиты на отдельные категории субъектов МСП и отдельные виды обязательств.</w:t>
      </w:r>
    </w:p>
    <w:p w14:paraId="58F17657" w14:textId="77777777" w:rsidR="00807614" w:rsidRPr="000A7953" w:rsidRDefault="00807614" w:rsidP="000A7953">
      <w:pPr>
        <w:spacing w:after="0"/>
        <w:ind w:firstLine="708"/>
        <w:jc w:val="both"/>
        <w:rPr>
          <w:rFonts w:ascii="Times New Roman" w:hAnsi="Times New Roman" w:cs="Times New Roman"/>
          <w:color w:val="000000"/>
          <w:sz w:val="24"/>
          <w:szCs w:val="24"/>
        </w:rPr>
      </w:pPr>
      <w:r w:rsidRPr="000A7953">
        <w:rPr>
          <w:rFonts w:ascii="Times New Roman" w:hAnsi="Times New Roman" w:cs="Times New Roman"/>
          <w:color w:val="000000"/>
          <w:sz w:val="24"/>
          <w:szCs w:val="24"/>
        </w:rPr>
        <w:t>1.</w:t>
      </w:r>
      <w:r w:rsidR="0003298F" w:rsidRPr="000A7953">
        <w:rPr>
          <w:rFonts w:ascii="Times New Roman" w:hAnsi="Times New Roman" w:cs="Times New Roman"/>
          <w:color w:val="000000"/>
          <w:sz w:val="24"/>
          <w:szCs w:val="24"/>
        </w:rPr>
        <w:t>4</w:t>
      </w:r>
      <w:r w:rsidRPr="000A7953">
        <w:rPr>
          <w:rFonts w:ascii="Times New Roman" w:hAnsi="Times New Roman" w:cs="Times New Roman"/>
          <w:color w:val="000000"/>
          <w:sz w:val="24"/>
          <w:szCs w:val="24"/>
        </w:rPr>
        <w:t xml:space="preserve">. В настоящем </w:t>
      </w:r>
      <w:r w:rsidR="00CA01D4" w:rsidRPr="000A7953">
        <w:rPr>
          <w:rFonts w:ascii="Times New Roman" w:hAnsi="Times New Roman" w:cs="Times New Roman"/>
          <w:color w:val="000000"/>
          <w:sz w:val="24"/>
          <w:szCs w:val="24"/>
        </w:rPr>
        <w:t xml:space="preserve">Положении </w:t>
      </w:r>
      <w:r w:rsidRPr="000A7953">
        <w:rPr>
          <w:rFonts w:ascii="Times New Roman" w:hAnsi="Times New Roman" w:cs="Times New Roman"/>
          <w:color w:val="000000"/>
          <w:sz w:val="24"/>
          <w:szCs w:val="24"/>
        </w:rPr>
        <w:t>используются следующие понятия:</w:t>
      </w:r>
    </w:p>
    <w:p w14:paraId="4255D8BF" w14:textId="36E74CEF" w:rsidR="00D26608" w:rsidRPr="000A7953" w:rsidRDefault="00D26608" w:rsidP="000A7953">
      <w:pPr>
        <w:spacing w:after="0"/>
        <w:ind w:firstLine="567"/>
        <w:jc w:val="both"/>
        <w:rPr>
          <w:rFonts w:ascii="Times New Roman" w:hAnsi="Times New Roman" w:cs="Times New Roman"/>
          <w:sz w:val="24"/>
          <w:szCs w:val="24"/>
        </w:rPr>
      </w:pPr>
      <w:r w:rsidRPr="000A7953">
        <w:rPr>
          <w:rFonts w:ascii="Times New Roman" w:hAnsi="Times New Roman" w:cs="Times New Roman"/>
          <w:b/>
          <w:sz w:val="24"/>
          <w:szCs w:val="24"/>
        </w:rPr>
        <w:t>субъекты малого и среднего предпринимательства (</w:t>
      </w:r>
      <w:r w:rsidR="001A6419">
        <w:rPr>
          <w:rFonts w:ascii="Times New Roman" w:hAnsi="Times New Roman" w:cs="Times New Roman"/>
          <w:b/>
          <w:sz w:val="24"/>
          <w:szCs w:val="24"/>
        </w:rPr>
        <w:t>с</w:t>
      </w:r>
      <w:r w:rsidR="00FF7C88" w:rsidRPr="000A7953">
        <w:rPr>
          <w:rFonts w:ascii="Times New Roman" w:hAnsi="Times New Roman" w:cs="Times New Roman"/>
          <w:b/>
          <w:sz w:val="24"/>
          <w:szCs w:val="24"/>
        </w:rPr>
        <w:t xml:space="preserve">убъект </w:t>
      </w:r>
      <w:r w:rsidRPr="000A7953">
        <w:rPr>
          <w:rFonts w:ascii="Times New Roman" w:hAnsi="Times New Roman" w:cs="Times New Roman"/>
          <w:b/>
          <w:sz w:val="24"/>
          <w:szCs w:val="24"/>
        </w:rPr>
        <w:t xml:space="preserve">МСП) </w:t>
      </w:r>
      <w:r w:rsidRPr="000A7953">
        <w:rPr>
          <w:rFonts w:ascii="Times New Roman" w:hAnsi="Times New Roman" w:cs="Times New Roman"/>
          <w:sz w:val="24"/>
          <w:szCs w:val="24"/>
        </w:rPr>
        <w:t>–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условиям федерального закона №209-ФЗ от 24.07.2015 года «О развитии малого и среднего предпринимательства»;</w:t>
      </w:r>
    </w:p>
    <w:p w14:paraId="7268FBDD" w14:textId="77777777" w:rsidR="00D26608" w:rsidRPr="000A7953" w:rsidRDefault="00D26608" w:rsidP="000A7953">
      <w:pPr>
        <w:spacing w:after="0"/>
        <w:ind w:firstLine="567"/>
        <w:jc w:val="both"/>
        <w:rPr>
          <w:rFonts w:ascii="Times New Roman" w:eastAsia="Calibri" w:hAnsi="Times New Roman" w:cs="Times New Roman"/>
          <w:sz w:val="24"/>
          <w:szCs w:val="24"/>
          <w:shd w:val="clear" w:color="auto" w:fill="FFFFFF"/>
        </w:rPr>
      </w:pPr>
      <w:r w:rsidRPr="000A7953">
        <w:rPr>
          <w:rFonts w:ascii="Times New Roman" w:eastAsia="Calibri" w:hAnsi="Times New Roman" w:cs="Times New Roman"/>
          <w:b/>
          <w:bCs/>
          <w:color w:val="000000"/>
          <w:sz w:val="24"/>
          <w:szCs w:val="24"/>
          <w:shd w:val="clear" w:color="auto" w:fill="FFFFFF"/>
        </w:rPr>
        <w:t>финансовая организация</w:t>
      </w:r>
      <w:r w:rsidRPr="000A7953">
        <w:rPr>
          <w:rFonts w:ascii="Times New Roman" w:eastAsia="Calibri" w:hAnsi="Times New Roman" w:cs="Times New Roman"/>
          <w:color w:val="000000"/>
          <w:sz w:val="24"/>
          <w:szCs w:val="24"/>
          <w:shd w:val="clear" w:color="auto" w:fill="FFFFFF"/>
        </w:rPr>
        <w:t xml:space="preserve"> </w:t>
      </w:r>
      <w:r w:rsidR="005D0197" w:rsidRPr="000A7953">
        <w:rPr>
          <w:rFonts w:ascii="Times New Roman" w:eastAsia="Calibri" w:hAnsi="Times New Roman" w:cs="Times New Roman"/>
          <w:color w:val="FF0000"/>
          <w:sz w:val="24"/>
          <w:szCs w:val="24"/>
          <w:shd w:val="clear" w:color="auto" w:fill="FFFFFF"/>
        </w:rPr>
        <w:t xml:space="preserve">- </w:t>
      </w:r>
      <w:r w:rsidRPr="000A7953">
        <w:rPr>
          <w:rFonts w:ascii="Times New Roman" w:eastAsia="Calibri" w:hAnsi="Times New Roman" w:cs="Times New Roman"/>
          <w:sz w:val="24"/>
          <w:szCs w:val="24"/>
          <w:shd w:val="clear" w:color="auto" w:fill="FFFFFF"/>
        </w:rPr>
        <w:t>кредитные организации (Банки), лизинговые компании, микрофинансовые и иные организации, осуществляющие финансирование субъектов МСП и организаций инфраструктуры поддержки;</w:t>
      </w:r>
    </w:p>
    <w:p w14:paraId="40933D61" w14:textId="3F8BB77A" w:rsidR="00807614" w:rsidRPr="000A7953" w:rsidRDefault="00D670CA" w:rsidP="000A7953">
      <w:pPr>
        <w:spacing w:after="0"/>
        <w:ind w:firstLine="567"/>
        <w:jc w:val="both"/>
        <w:rPr>
          <w:rFonts w:ascii="Times New Roman" w:hAnsi="Times New Roman" w:cs="Times New Roman"/>
          <w:color w:val="000000"/>
          <w:sz w:val="24"/>
          <w:szCs w:val="24"/>
        </w:rPr>
      </w:pPr>
      <w:r w:rsidRPr="000A7953">
        <w:rPr>
          <w:rFonts w:ascii="Times New Roman" w:hAnsi="Times New Roman" w:cs="Times New Roman"/>
          <w:b/>
          <w:color w:val="000000"/>
          <w:sz w:val="24"/>
          <w:szCs w:val="24"/>
        </w:rPr>
        <w:lastRenderedPageBreak/>
        <w:t>б</w:t>
      </w:r>
      <w:r w:rsidR="00807614" w:rsidRPr="000A7953">
        <w:rPr>
          <w:rFonts w:ascii="Times New Roman" w:hAnsi="Times New Roman" w:cs="Times New Roman"/>
          <w:b/>
          <w:color w:val="000000"/>
          <w:sz w:val="24"/>
          <w:szCs w:val="24"/>
        </w:rPr>
        <w:t>анк</w:t>
      </w:r>
      <w:r w:rsidR="00807614" w:rsidRPr="000A7953">
        <w:rPr>
          <w:rFonts w:ascii="Times New Roman" w:hAnsi="Times New Roman" w:cs="Times New Roman"/>
          <w:color w:val="000000"/>
          <w:sz w:val="24"/>
          <w:szCs w:val="24"/>
        </w:rPr>
        <w:t xml:space="preserve"> – кредитная организация, которая на основании выданной ей лицензии имеет право осуществлять банковские операции</w:t>
      </w:r>
      <w:r w:rsidR="009D6468">
        <w:rPr>
          <w:rFonts w:ascii="Times New Roman" w:hAnsi="Times New Roman" w:cs="Times New Roman"/>
          <w:color w:val="000000"/>
          <w:sz w:val="24"/>
          <w:szCs w:val="24"/>
        </w:rPr>
        <w:t xml:space="preserve"> по выдаче кредитов</w:t>
      </w:r>
      <w:r w:rsidR="00807614" w:rsidRPr="000A7953">
        <w:rPr>
          <w:rFonts w:ascii="Times New Roman" w:hAnsi="Times New Roman" w:cs="Times New Roman"/>
          <w:color w:val="000000"/>
          <w:sz w:val="24"/>
          <w:szCs w:val="24"/>
        </w:rPr>
        <w:t xml:space="preserve">, заключившая с Фондом соглашение о сотрудничестве и предоставляющая кредиты субъектам </w:t>
      </w:r>
      <w:r w:rsidR="00426581" w:rsidRPr="000A7953">
        <w:rPr>
          <w:rFonts w:ascii="Times New Roman" w:hAnsi="Times New Roman" w:cs="Times New Roman"/>
          <w:color w:val="000000"/>
          <w:sz w:val="24"/>
          <w:szCs w:val="24"/>
        </w:rPr>
        <w:t>МСП</w:t>
      </w:r>
      <w:r w:rsidRPr="000A7953">
        <w:rPr>
          <w:rFonts w:ascii="Times New Roman" w:hAnsi="Times New Roman" w:cs="Times New Roman"/>
          <w:color w:val="000000"/>
          <w:sz w:val="24"/>
          <w:szCs w:val="24"/>
        </w:rPr>
        <w:t>;</w:t>
      </w:r>
    </w:p>
    <w:p w14:paraId="6BA681E2" w14:textId="2CA94169" w:rsidR="00807614" w:rsidRPr="000A7953" w:rsidRDefault="00D670CA" w:rsidP="000A7953">
      <w:pPr>
        <w:spacing w:after="0"/>
        <w:ind w:firstLine="567"/>
        <w:jc w:val="both"/>
        <w:rPr>
          <w:rFonts w:ascii="Times New Roman" w:hAnsi="Times New Roman" w:cs="Times New Roman"/>
          <w:color w:val="000000"/>
          <w:sz w:val="24"/>
          <w:szCs w:val="24"/>
        </w:rPr>
      </w:pPr>
      <w:r w:rsidRPr="000A7953">
        <w:rPr>
          <w:rFonts w:ascii="Times New Roman" w:hAnsi="Times New Roman" w:cs="Times New Roman"/>
          <w:b/>
          <w:bCs/>
          <w:color w:val="000000"/>
          <w:sz w:val="24"/>
          <w:szCs w:val="24"/>
        </w:rPr>
        <w:t>лизинговая компания</w:t>
      </w:r>
      <w:r w:rsidR="00807614" w:rsidRPr="000A7953">
        <w:rPr>
          <w:rFonts w:ascii="Times New Roman" w:hAnsi="Times New Roman" w:cs="Times New Roman"/>
          <w:color w:val="000000"/>
          <w:sz w:val="24"/>
          <w:szCs w:val="24"/>
        </w:rPr>
        <w:t xml:space="preserve"> - организация, заключившая с Фондом соглашение о сотрудничестве, и предоставляющая в качестве основного   вида деятельности услуги субъектам </w:t>
      </w:r>
      <w:r w:rsidR="00835310" w:rsidRPr="000A7953">
        <w:rPr>
          <w:rFonts w:ascii="Times New Roman" w:hAnsi="Times New Roman" w:cs="Times New Roman"/>
          <w:color w:val="000000"/>
          <w:sz w:val="24"/>
          <w:szCs w:val="24"/>
        </w:rPr>
        <w:t>МСП</w:t>
      </w:r>
      <w:r w:rsidR="00807614" w:rsidRPr="000A7953">
        <w:rPr>
          <w:rFonts w:ascii="Times New Roman" w:hAnsi="Times New Roman" w:cs="Times New Roman"/>
          <w:color w:val="000000"/>
          <w:sz w:val="24"/>
          <w:szCs w:val="24"/>
        </w:rPr>
        <w:t xml:space="preserve"> по передаче имущества в финансовую аренду (лизинг); </w:t>
      </w:r>
    </w:p>
    <w:p w14:paraId="6DD1BE86" w14:textId="19DC226C" w:rsidR="00860736" w:rsidRPr="000A7953" w:rsidRDefault="00D670CA" w:rsidP="000A7953">
      <w:pPr>
        <w:spacing w:after="0"/>
        <w:ind w:firstLine="567"/>
        <w:jc w:val="both"/>
        <w:rPr>
          <w:rFonts w:ascii="Times New Roman" w:hAnsi="Times New Roman" w:cs="Times New Roman"/>
          <w:color w:val="000000"/>
          <w:sz w:val="24"/>
          <w:szCs w:val="24"/>
        </w:rPr>
      </w:pPr>
      <w:r w:rsidRPr="000A7953">
        <w:rPr>
          <w:rFonts w:ascii="Times New Roman" w:hAnsi="Times New Roman" w:cs="Times New Roman"/>
          <w:b/>
          <w:color w:val="000000"/>
          <w:sz w:val="24"/>
          <w:szCs w:val="24"/>
        </w:rPr>
        <w:t>м</w:t>
      </w:r>
      <w:r w:rsidR="00860736" w:rsidRPr="000A7953">
        <w:rPr>
          <w:rFonts w:ascii="Times New Roman" w:hAnsi="Times New Roman" w:cs="Times New Roman"/>
          <w:b/>
          <w:color w:val="000000"/>
          <w:sz w:val="24"/>
          <w:szCs w:val="24"/>
        </w:rPr>
        <w:t>икрофинансовая организация (МФО)</w:t>
      </w:r>
      <w:r w:rsidR="00860736" w:rsidRPr="000A7953">
        <w:rPr>
          <w:rFonts w:ascii="Times New Roman" w:hAnsi="Times New Roman" w:cs="Times New Roman"/>
          <w:color w:val="000000"/>
          <w:sz w:val="24"/>
          <w:szCs w:val="24"/>
        </w:rPr>
        <w:t xml:space="preserve"> </w:t>
      </w:r>
      <w:r w:rsidR="00E543C4" w:rsidRPr="000A7953">
        <w:rPr>
          <w:rFonts w:ascii="Times New Roman" w:hAnsi="Times New Roman" w:cs="Times New Roman"/>
          <w:color w:val="000000"/>
          <w:sz w:val="24"/>
          <w:szCs w:val="24"/>
        </w:rPr>
        <w:t>–</w:t>
      </w:r>
      <w:r w:rsidR="00860736" w:rsidRPr="000A7953">
        <w:rPr>
          <w:rFonts w:ascii="Times New Roman" w:hAnsi="Times New Roman" w:cs="Times New Roman"/>
          <w:color w:val="000000"/>
          <w:sz w:val="24"/>
          <w:szCs w:val="24"/>
        </w:rPr>
        <w:t xml:space="preserve"> </w:t>
      </w:r>
      <w:r w:rsidR="00E543C4" w:rsidRPr="000A7953">
        <w:rPr>
          <w:rFonts w:ascii="Times New Roman" w:hAnsi="Times New Roman" w:cs="Times New Roman"/>
          <w:color w:val="000000"/>
          <w:sz w:val="24"/>
          <w:szCs w:val="24"/>
        </w:rPr>
        <w:t xml:space="preserve">финансовая </w:t>
      </w:r>
      <w:r w:rsidR="00860736" w:rsidRPr="000A7953">
        <w:rPr>
          <w:rFonts w:ascii="Times New Roman" w:hAnsi="Times New Roman" w:cs="Times New Roman"/>
          <w:color w:val="000000"/>
          <w:sz w:val="24"/>
          <w:szCs w:val="24"/>
        </w:rPr>
        <w:t xml:space="preserve">организация, которая на основании выданной ей лицензии имеет право осуществлять </w:t>
      </w:r>
      <w:r w:rsidR="00E543C4" w:rsidRPr="000A7953">
        <w:rPr>
          <w:rFonts w:ascii="Times New Roman" w:hAnsi="Times New Roman" w:cs="Times New Roman"/>
          <w:color w:val="000000"/>
          <w:sz w:val="24"/>
          <w:szCs w:val="24"/>
        </w:rPr>
        <w:t xml:space="preserve">микрофинансовые </w:t>
      </w:r>
      <w:r w:rsidR="00860736" w:rsidRPr="000A7953">
        <w:rPr>
          <w:rFonts w:ascii="Times New Roman" w:hAnsi="Times New Roman" w:cs="Times New Roman"/>
          <w:color w:val="000000"/>
          <w:sz w:val="24"/>
          <w:szCs w:val="24"/>
        </w:rPr>
        <w:t xml:space="preserve">операции, заключившая с Фондом соглашение о сотрудничестве и предоставляющая </w:t>
      </w:r>
      <w:r w:rsidR="00E543C4" w:rsidRPr="000A7953">
        <w:rPr>
          <w:rFonts w:ascii="Times New Roman" w:hAnsi="Times New Roman" w:cs="Times New Roman"/>
          <w:color w:val="000000"/>
          <w:sz w:val="24"/>
          <w:szCs w:val="24"/>
        </w:rPr>
        <w:t>займы</w:t>
      </w:r>
      <w:r w:rsidR="00860736" w:rsidRPr="000A7953">
        <w:rPr>
          <w:rFonts w:ascii="Times New Roman" w:hAnsi="Times New Roman" w:cs="Times New Roman"/>
          <w:color w:val="000000"/>
          <w:sz w:val="24"/>
          <w:szCs w:val="24"/>
        </w:rPr>
        <w:t xml:space="preserve"> субъектам </w:t>
      </w:r>
      <w:r w:rsidR="00426581" w:rsidRPr="000A7953">
        <w:rPr>
          <w:rFonts w:ascii="Times New Roman" w:hAnsi="Times New Roman" w:cs="Times New Roman"/>
          <w:color w:val="000000"/>
          <w:sz w:val="24"/>
          <w:szCs w:val="24"/>
        </w:rPr>
        <w:t>МСП</w:t>
      </w:r>
      <w:r w:rsidRPr="000A7953">
        <w:rPr>
          <w:rFonts w:ascii="Times New Roman" w:hAnsi="Times New Roman" w:cs="Times New Roman"/>
          <w:color w:val="000000"/>
          <w:sz w:val="24"/>
          <w:szCs w:val="24"/>
        </w:rPr>
        <w:t>;</w:t>
      </w:r>
    </w:p>
    <w:p w14:paraId="22870B99" w14:textId="0697E076" w:rsidR="00944B0E" w:rsidRPr="000A7953" w:rsidRDefault="00D670CA" w:rsidP="000A7953">
      <w:pPr>
        <w:pStyle w:val="11"/>
        <w:shd w:val="clear" w:color="auto" w:fill="auto"/>
        <w:spacing w:before="0" w:line="276" w:lineRule="auto"/>
        <w:ind w:right="20" w:firstLine="567"/>
        <w:rPr>
          <w:sz w:val="24"/>
          <w:szCs w:val="24"/>
        </w:rPr>
      </w:pPr>
      <w:r w:rsidRPr="000A7953">
        <w:rPr>
          <w:b/>
          <w:sz w:val="24"/>
          <w:szCs w:val="24"/>
        </w:rPr>
        <w:t xml:space="preserve"> </w:t>
      </w:r>
      <w:r w:rsidR="001A6419">
        <w:rPr>
          <w:b/>
          <w:sz w:val="24"/>
          <w:szCs w:val="24"/>
        </w:rPr>
        <w:t>Г</w:t>
      </w:r>
      <w:r w:rsidRPr="000A7953">
        <w:rPr>
          <w:b/>
          <w:sz w:val="24"/>
          <w:szCs w:val="24"/>
        </w:rPr>
        <w:t>арантийный капитал</w:t>
      </w:r>
      <w:r w:rsidRPr="000A7953">
        <w:rPr>
          <w:sz w:val="24"/>
          <w:szCs w:val="24"/>
        </w:rPr>
        <w:t xml:space="preserve"> - </w:t>
      </w:r>
      <w:r w:rsidR="00953E4D" w:rsidRPr="00953E4D">
        <w:rPr>
          <w:rFonts w:eastAsia="Calibri"/>
          <w:sz w:val="22"/>
          <w:szCs w:val="22"/>
        </w:rPr>
        <w:t xml:space="preserve">объем средств, сформированных за счет средств бюджетов всех уровней, финансового результата от деятельности </w:t>
      </w:r>
      <w:r w:rsidR="00135D74">
        <w:rPr>
          <w:rFonts w:eastAsia="Calibri"/>
          <w:sz w:val="22"/>
          <w:szCs w:val="22"/>
        </w:rPr>
        <w:t>Фонда</w:t>
      </w:r>
      <w:r w:rsidR="00953E4D" w:rsidRPr="00953E4D">
        <w:rPr>
          <w:rFonts w:eastAsia="Calibri"/>
          <w:sz w:val="22"/>
          <w:szCs w:val="22"/>
        </w:rPr>
        <w:t>, иных целевых поступлений в целях обеспечения деятельности по предоставлению поручительств и (или) независимых гарантий</w:t>
      </w:r>
      <w:r w:rsidR="00A81506">
        <w:rPr>
          <w:rStyle w:val="ae"/>
          <w:rFonts w:eastAsia="Calibri"/>
          <w:sz w:val="22"/>
          <w:szCs w:val="22"/>
        </w:rPr>
        <w:footnoteReference w:id="1"/>
      </w:r>
      <w:r w:rsidRPr="000A7953">
        <w:rPr>
          <w:sz w:val="24"/>
          <w:szCs w:val="24"/>
        </w:rPr>
        <w:t xml:space="preserve">; </w:t>
      </w:r>
    </w:p>
    <w:p w14:paraId="31D4BC3B" w14:textId="17E1B121" w:rsidR="00807614" w:rsidRPr="000A7953" w:rsidRDefault="00D670CA" w:rsidP="000A7953">
      <w:pPr>
        <w:spacing w:after="0"/>
        <w:ind w:firstLine="567"/>
        <w:jc w:val="both"/>
        <w:rPr>
          <w:rFonts w:ascii="Times New Roman" w:hAnsi="Times New Roman" w:cs="Times New Roman"/>
          <w:color w:val="000000"/>
          <w:sz w:val="24"/>
          <w:szCs w:val="24"/>
        </w:rPr>
      </w:pPr>
      <w:r w:rsidRPr="000A7953">
        <w:rPr>
          <w:rFonts w:ascii="Times New Roman" w:hAnsi="Times New Roman" w:cs="Times New Roman"/>
          <w:b/>
          <w:color w:val="000000"/>
          <w:sz w:val="24"/>
          <w:szCs w:val="24"/>
        </w:rPr>
        <w:t>л</w:t>
      </w:r>
      <w:r w:rsidR="00807614" w:rsidRPr="000A7953">
        <w:rPr>
          <w:rFonts w:ascii="Times New Roman" w:hAnsi="Times New Roman" w:cs="Times New Roman"/>
          <w:b/>
          <w:color w:val="000000"/>
          <w:sz w:val="24"/>
          <w:szCs w:val="24"/>
        </w:rPr>
        <w:t xml:space="preserve">имит </w:t>
      </w:r>
      <w:r w:rsidR="00FF3AAD">
        <w:rPr>
          <w:rFonts w:ascii="Times New Roman" w:hAnsi="Times New Roman" w:cs="Times New Roman"/>
          <w:b/>
          <w:color w:val="000000"/>
          <w:sz w:val="24"/>
          <w:szCs w:val="24"/>
        </w:rPr>
        <w:t>условных обязательств на</w:t>
      </w:r>
      <w:r w:rsidR="00807614" w:rsidRPr="000A7953">
        <w:rPr>
          <w:rFonts w:ascii="Times New Roman" w:hAnsi="Times New Roman" w:cs="Times New Roman"/>
          <w:b/>
          <w:color w:val="000000"/>
          <w:sz w:val="24"/>
          <w:szCs w:val="24"/>
        </w:rPr>
        <w:t xml:space="preserve"> Финансовую организацию</w:t>
      </w:r>
      <w:r w:rsidR="00807614" w:rsidRPr="000A7953">
        <w:rPr>
          <w:rFonts w:ascii="Times New Roman" w:hAnsi="Times New Roman" w:cs="Times New Roman"/>
          <w:color w:val="000000"/>
          <w:sz w:val="24"/>
          <w:szCs w:val="24"/>
        </w:rPr>
        <w:t xml:space="preserve"> – максимальный объем поручительств Фонда перед конкретным Банком, Лизинговой компанией</w:t>
      </w:r>
      <w:r w:rsidR="00860736" w:rsidRPr="000A7953">
        <w:rPr>
          <w:rFonts w:ascii="Times New Roman" w:hAnsi="Times New Roman" w:cs="Times New Roman"/>
          <w:color w:val="000000"/>
          <w:sz w:val="24"/>
          <w:szCs w:val="24"/>
        </w:rPr>
        <w:t>, МФО</w:t>
      </w:r>
      <w:r w:rsidRPr="000A7953">
        <w:rPr>
          <w:rFonts w:ascii="Times New Roman" w:hAnsi="Times New Roman" w:cs="Times New Roman"/>
          <w:color w:val="000000"/>
          <w:sz w:val="24"/>
          <w:szCs w:val="24"/>
        </w:rPr>
        <w:t>;</w:t>
      </w:r>
    </w:p>
    <w:p w14:paraId="4946007F" w14:textId="2B8D2FF0" w:rsidR="00807614" w:rsidRPr="000A7953" w:rsidRDefault="00D670CA" w:rsidP="000A7953">
      <w:pPr>
        <w:spacing w:after="0"/>
        <w:ind w:firstLine="540"/>
        <w:jc w:val="both"/>
        <w:rPr>
          <w:rFonts w:ascii="Times New Roman" w:hAnsi="Times New Roman" w:cs="Times New Roman"/>
          <w:color w:val="000000"/>
          <w:sz w:val="24"/>
          <w:szCs w:val="24"/>
        </w:rPr>
      </w:pPr>
      <w:r w:rsidRPr="000A7953">
        <w:rPr>
          <w:rFonts w:ascii="Times New Roman" w:hAnsi="Times New Roman" w:cs="Times New Roman"/>
          <w:b/>
          <w:color w:val="000000"/>
          <w:sz w:val="24"/>
          <w:szCs w:val="24"/>
        </w:rPr>
        <w:t>о</w:t>
      </w:r>
      <w:r w:rsidR="00807614" w:rsidRPr="000A7953">
        <w:rPr>
          <w:rFonts w:ascii="Times New Roman" w:hAnsi="Times New Roman" w:cs="Times New Roman"/>
          <w:b/>
          <w:color w:val="000000"/>
          <w:sz w:val="24"/>
          <w:szCs w:val="24"/>
        </w:rPr>
        <w:t xml:space="preserve">бщий </w:t>
      </w:r>
      <w:r w:rsidR="001F19FF" w:rsidRPr="000A7953">
        <w:rPr>
          <w:rFonts w:ascii="Times New Roman" w:hAnsi="Times New Roman" w:cs="Times New Roman"/>
          <w:b/>
          <w:color w:val="000000"/>
          <w:sz w:val="24"/>
          <w:szCs w:val="24"/>
        </w:rPr>
        <w:t xml:space="preserve">операционный </w:t>
      </w:r>
      <w:r w:rsidR="00807614" w:rsidRPr="000A7953">
        <w:rPr>
          <w:rFonts w:ascii="Times New Roman" w:hAnsi="Times New Roman" w:cs="Times New Roman"/>
          <w:b/>
          <w:color w:val="000000"/>
          <w:sz w:val="24"/>
          <w:szCs w:val="24"/>
        </w:rPr>
        <w:t xml:space="preserve">лимит </w:t>
      </w:r>
      <w:r w:rsidR="001F19FF" w:rsidRPr="000A7953">
        <w:rPr>
          <w:rFonts w:ascii="Times New Roman" w:hAnsi="Times New Roman" w:cs="Times New Roman"/>
          <w:b/>
          <w:color w:val="000000"/>
          <w:sz w:val="24"/>
          <w:szCs w:val="24"/>
        </w:rPr>
        <w:t xml:space="preserve">условных обязательств </w:t>
      </w:r>
      <w:r w:rsidR="00807614" w:rsidRPr="000A7953">
        <w:rPr>
          <w:rFonts w:ascii="Times New Roman" w:hAnsi="Times New Roman" w:cs="Times New Roman"/>
          <w:b/>
          <w:color w:val="000000"/>
          <w:sz w:val="24"/>
          <w:szCs w:val="24"/>
        </w:rPr>
        <w:t>-</w:t>
      </w:r>
      <w:r w:rsidR="00807614" w:rsidRPr="000A7953">
        <w:rPr>
          <w:rFonts w:ascii="Times New Roman" w:hAnsi="Times New Roman" w:cs="Times New Roman"/>
          <w:color w:val="000000"/>
          <w:sz w:val="24"/>
          <w:szCs w:val="24"/>
        </w:rPr>
        <w:t xml:space="preserve"> максимальный объем поручительств </w:t>
      </w:r>
      <w:r w:rsidR="001F19FF" w:rsidRPr="000A7953">
        <w:rPr>
          <w:rFonts w:ascii="Times New Roman" w:hAnsi="Times New Roman" w:cs="Times New Roman"/>
          <w:color w:val="000000"/>
          <w:sz w:val="24"/>
          <w:szCs w:val="24"/>
        </w:rPr>
        <w:t xml:space="preserve">и (или) независимых гарантий, которые могут быть предоставлены по договорам с </w:t>
      </w:r>
      <w:r w:rsidR="00807614" w:rsidRPr="000A7953">
        <w:rPr>
          <w:rFonts w:ascii="Times New Roman" w:hAnsi="Times New Roman" w:cs="Times New Roman"/>
          <w:color w:val="000000"/>
          <w:sz w:val="24"/>
          <w:szCs w:val="24"/>
        </w:rPr>
        <w:t>Финансовыми организациями</w:t>
      </w:r>
      <w:r w:rsidRPr="000A7953">
        <w:rPr>
          <w:rFonts w:ascii="Times New Roman" w:hAnsi="Times New Roman" w:cs="Times New Roman"/>
          <w:color w:val="000000"/>
          <w:sz w:val="24"/>
          <w:szCs w:val="24"/>
        </w:rPr>
        <w:t>;</w:t>
      </w:r>
    </w:p>
    <w:p w14:paraId="1D8DD28B" w14:textId="13840CC5" w:rsidR="00D26608" w:rsidRPr="000A7953" w:rsidRDefault="00D26608" w:rsidP="000A7953">
      <w:pPr>
        <w:spacing w:after="0"/>
        <w:ind w:firstLine="540"/>
        <w:jc w:val="both"/>
        <w:rPr>
          <w:rFonts w:ascii="Times New Roman" w:hAnsi="Times New Roman" w:cs="Times New Roman"/>
          <w:sz w:val="24"/>
          <w:szCs w:val="24"/>
          <w:shd w:val="clear" w:color="auto" w:fill="FFFFFF"/>
        </w:rPr>
      </w:pPr>
      <w:r w:rsidRPr="000A7953">
        <w:rPr>
          <w:rFonts w:ascii="Times New Roman" w:hAnsi="Times New Roman" w:cs="Times New Roman"/>
          <w:b/>
          <w:sz w:val="24"/>
          <w:szCs w:val="24"/>
          <w:shd w:val="clear" w:color="auto" w:fill="FFFFFF"/>
        </w:rPr>
        <w:t>поручительство Фонда</w:t>
      </w:r>
      <w:r w:rsidRPr="000A7953">
        <w:rPr>
          <w:rFonts w:ascii="Times New Roman" w:hAnsi="Times New Roman" w:cs="Times New Roman"/>
          <w:sz w:val="24"/>
          <w:szCs w:val="24"/>
          <w:shd w:val="clear" w:color="auto" w:fill="FFFFFF"/>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отвечать за исполнение субъектом МСП</w:t>
      </w:r>
      <w:r w:rsidR="00E6696D">
        <w:rPr>
          <w:rFonts w:ascii="Times New Roman" w:hAnsi="Times New Roman" w:cs="Times New Roman"/>
          <w:sz w:val="24"/>
          <w:szCs w:val="24"/>
          <w:shd w:val="clear" w:color="auto" w:fill="FFFFFF"/>
        </w:rPr>
        <w:t xml:space="preserve"> или физическим лицом, применяющим специальный налоговый режим «Налог на профессиональный доход»,</w:t>
      </w:r>
      <w:r w:rsidRPr="000A7953">
        <w:rPr>
          <w:rFonts w:ascii="Times New Roman" w:hAnsi="Times New Roman" w:cs="Times New Roman"/>
          <w:sz w:val="24"/>
          <w:szCs w:val="24"/>
          <w:shd w:val="clear" w:color="auto" w:fill="FFFFFF"/>
        </w:rPr>
        <w:t xml:space="preserve"> финансовых обязательств на условиях, определенных в договоре;</w:t>
      </w:r>
    </w:p>
    <w:p w14:paraId="64D2E022" w14:textId="6627B328" w:rsidR="00D26608" w:rsidRPr="000A7953" w:rsidRDefault="0022020B" w:rsidP="000A7953">
      <w:pPr>
        <w:pStyle w:val="22"/>
        <w:shd w:val="clear" w:color="auto" w:fill="auto"/>
        <w:spacing w:line="276" w:lineRule="auto"/>
        <w:ind w:firstLine="0"/>
        <w:jc w:val="both"/>
        <w:rPr>
          <w:rFonts w:ascii="Times New Roman" w:hAnsi="Times New Roman" w:cs="Times New Roman"/>
          <w:sz w:val="24"/>
          <w:szCs w:val="24"/>
        </w:rPr>
      </w:pPr>
      <w:r w:rsidRPr="000A7953">
        <w:rPr>
          <w:rFonts w:ascii="Times New Roman" w:hAnsi="Times New Roman" w:cs="Times New Roman"/>
          <w:b/>
          <w:sz w:val="24"/>
          <w:szCs w:val="24"/>
        </w:rPr>
        <w:t xml:space="preserve">       </w:t>
      </w:r>
      <w:r w:rsidR="00D26608" w:rsidRPr="000A7953">
        <w:rPr>
          <w:rFonts w:ascii="Times New Roman" w:hAnsi="Times New Roman" w:cs="Times New Roman"/>
          <w:b/>
          <w:sz w:val="24"/>
          <w:szCs w:val="24"/>
        </w:rPr>
        <w:t xml:space="preserve">независимая гарантия </w:t>
      </w:r>
      <w:r w:rsidR="00D26608" w:rsidRPr="000A7953">
        <w:rPr>
          <w:rFonts w:ascii="Times New Roman" w:hAnsi="Times New Roman" w:cs="Times New Roman"/>
          <w:sz w:val="24"/>
          <w:szCs w:val="24"/>
        </w:rPr>
        <w:t>- оформленная в соответствии с требованиями</w:t>
      </w:r>
      <w:r w:rsidR="00D26608" w:rsidRPr="000A7953">
        <w:rPr>
          <w:rFonts w:ascii="Times New Roman" w:hAnsi="Times New Roman" w:cs="Times New Roman"/>
          <w:sz w:val="24"/>
          <w:szCs w:val="24"/>
        </w:rPr>
        <w:br/>
        <w:t>действующего законодательства Российской Федерации независимая</w:t>
      </w:r>
      <w:r w:rsidR="00D26608" w:rsidRPr="000A7953">
        <w:rPr>
          <w:rFonts w:ascii="Times New Roman" w:hAnsi="Times New Roman" w:cs="Times New Roman"/>
          <w:sz w:val="24"/>
          <w:szCs w:val="24"/>
        </w:rPr>
        <w:br/>
        <w:t xml:space="preserve">гарантия, в соответствии с которыми Фонд обязывается перед финансовой организацией отвечать за исполнение субъектом МСП </w:t>
      </w:r>
      <w:r w:rsidR="00E6696D">
        <w:rPr>
          <w:rFonts w:ascii="Times New Roman" w:hAnsi="Times New Roman" w:cs="Times New Roman"/>
          <w:sz w:val="24"/>
          <w:szCs w:val="24"/>
          <w:shd w:val="clear" w:color="auto" w:fill="FFFFFF"/>
        </w:rPr>
        <w:t>или физическим лицом, применяющим специальный налоговый режим «Налог на профессиональный доход»,</w:t>
      </w:r>
      <w:r w:rsidR="00E6696D" w:rsidRPr="000A7953">
        <w:rPr>
          <w:rFonts w:ascii="Times New Roman" w:hAnsi="Times New Roman" w:cs="Times New Roman"/>
          <w:sz w:val="24"/>
          <w:szCs w:val="24"/>
          <w:shd w:val="clear" w:color="auto" w:fill="FFFFFF"/>
        </w:rPr>
        <w:t xml:space="preserve"> </w:t>
      </w:r>
      <w:r w:rsidR="00D26608" w:rsidRPr="000A7953">
        <w:rPr>
          <w:rFonts w:ascii="Times New Roman" w:hAnsi="Times New Roman" w:cs="Times New Roman"/>
          <w:sz w:val="24"/>
          <w:szCs w:val="24"/>
        </w:rPr>
        <w:t>его обязательств по договору на условиях, определенных в гарантии</w:t>
      </w:r>
      <w:r w:rsidR="00D26608" w:rsidRPr="000A7953">
        <w:rPr>
          <w:rFonts w:ascii="Times New Roman" w:hAnsi="Times New Roman" w:cs="Times New Roman"/>
          <w:sz w:val="24"/>
          <w:szCs w:val="24"/>
          <w:lang w:bidi="ru-RU"/>
        </w:rPr>
        <w:t>;</w:t>
      </w:r>
    </w:p>
    <w:p w14:paraId="08ED56B1" w14:textId="77777777" w:rsidR="005D3EF9" w:rsidRPr="000A7953" w:rsidRDefault="0022020B" w:rsidP="000A7953">
      <w:pPr>
        <w:tabs>
          <w:tab w:val="left" w:pos="567"/>
        </w:tabs>
        <w:spacing w:after="0"/>
        <w:jc w:val="both"/>
        <w:rPr>
          <w:rFonts w:ascii="Times New Roman" w:hAnsi="Times New Roman" w:cs="Times New Roman"/>
          <w:sz w:val="24"/>
          <w:szCs w:val="24"/>
        </w:rPr>
      </w:pPr>
      <w:r w:rsidRPr="000A7953">
        <w:rPr>
          <w:rFonts w:ascii="Times New Roman" w:hAnsi="Times New Roman" w:cs="Times New Roman"/>
          <w:color w:val="000000"/>
          <w:sz w:val="24"/>
          <w:szCs w:val="24"/>
        </w:rPr>
        <w:t xml:space="preserve">        </w:t>
      </w:r>
      <w:r w:rsidR="00D670CA" w:rsidRPr="000A7953">
        <w:rPr>
          <w:rFonts w:ascii="Times New Roman" w:hAnsi="Times New Roman" w:cs="Times New Roman"/>
          <w:b/>
          <w:color w:val="000000"/>
          <w:sz w:val="24"/>
          <w:szCs w:val="24"/>
        </w:rPr>
        <w:t>у</w:t>
      </w:r>
      <w:r w:rsidR="00371214" w:rsidRPr="000A7953">
        <w:rPr>
          <w:rFonts w:ascii="Times New Roman" w:hAnsi="Times New Roman" w:cs="Times New Roman"/>
          <w:b/>
          <w:color w:val="000000"/>
          <w:sz w:val="24"/>
          <w:szCs w:val="24"/>
        </w:rPr>
        <w:t>словные обязательства</w:t>
      </w:r>
      <w:r w:rsidR="00371214" w:rsidRPr="000A7953">
        <w:rPr>
          <w:rFonts w:ascii="Times New Roman" w:hAnsi="Times New Roman" w:cs="Times New Roman"/>
          <w:color w:val="000000"/>
          <w:sz w:val="24"/>
          <w:szCs w:val="24"/>
        </w:rPr>
        <w:t xml:space="preserve"> - </w:t>
      </w:r>
      <w:r w:rsidR="005D3EF9" w:rsidRPr="000A7953">
        <w:rPr>
          <w:rFonts w:ascii="Times New Roman" w:hAnsi="Times New Roman" w:cs="Times New Roman"/>
          <w:sz w:val="24"/>
          <w:szCs w:val="24"/>
        </w:rPr>
        <w:t>средняя</w:t>
      </w:r>
      <w:r w:rsidR="0076208E" w:rsidRPr="000A7953">
        <w:rPr>
          <w:rFonts w:ascii="Times New Roman" w:hAnsi="Times New Roman" w:cs="Times New Roman"/>
          <w:sz w:val="24"/>
          <w:szCs w:val="24"/>
        </w:rPr>
        <w:t xml:space="preserve"> (возможная)</w:t>
      </w:r>
      <w:r w:rsidR="005D3EF9" w:rsidRPr="000A7953">
        <w:rPr>
          <w:rFonts w:ascii="Times New Roman" w:hAnsi="Times New Roman" w:cs="Times New Roman"/>
          <w:sz w:val="24"/>
          <w:szCs w:val="24"/>
        </w:rPr>
        <w:t xml:space="preserve"> величина предстоящих потерь, ожидаемых (планируемых) в связи с реализацией рисков за определенный промежуток времени; определяется исходя из прошлого опыта с учетом настоящих условий и их предполагаемого изменения</w:t>
      </w:r>
      <w:r w:rsidR="00D670CA" w:rsidRPr="000A7953">
        <w:rPr>
          <w:rFonts w:ascii="Times New Roman" w:hAnsi="Times New Roman" w:cs="Times New Roman"/>
          <w:sz w:val="24"/>
          <w:szCs w:val="24"/>
        </w:rPr>
        <w:t>;</w:t>
      </w:r>
    </w:p>
    <w:p w14:paraId="14236BB7" w14:textId="77777777" w:rsidR="00944B0E" w:rsidRPr="000A7953" w:rsidRDefault="00D670CA" w:rsidP="000A7953">
      <w:pPr>
        <w:spacing w:after="0"/>
        <w:ind w:firstLine="567"/>
        <w:jc w:val="both"/>
        <w:rPr>
          <w:rFonts w:ascii="Times New Roman" w:hAnsi="Times New Roman" w:cs="Times New Roman"/>
          <w:sz w:val="24"/>
          <w:szCs w:val="24"/>
        </w:rPr>
      </w:pPr>
      <w:r w:rsidRPr="000A7953">
        <w:rPr>
          <w:rFonts w:ascii="Times New Roman" w:hAnsi="Times New Roman" w:cs="Times New Roman"/>
          <w:b/>
          <w:sz w:val="24"/>
          <w:szCs w:val="24"/>
        </w:rPr>
        <w:t>к</w:t>
      </w:r>
      <w:r w:rsidR="00944B0E" w:rsidRPr="000A7953">
        <w:rPr>
          <w:rFonts w:ascii="Times New Roman" w:hAnsi="Times New Roman" w:cs="Times New Roman"/>
          <w:b/>
          <w:sz w:val="24"/>
          <w:szCs w:val="24"/>
        </w:rPr>
        <w:t>редитный риск</w:t>
      </w:r>
      <w:r w:rsidR="00944B0E" w:rsidRPr="000A7953">
        <w:rPr>
          <w:rFonts w:ascii="Times New Roman" w:hAnsi="Times New Roman" w:cs="Times New Roman"/>
          <w:sz w:val="24"/>
          <w:szCs w:val="24"/>
        </w:rPr>
        <w:t xml:space="preserve"> - риск возникновения у Фонда потерь (убытков) вследствие неисполнения, несвоевременного либо неполного исполнения контрагентом и (или) третьей стороной по договору финансовых обязательств в соответствии с условиями договора</w:t>
      </w:r>
      <w:r w:rsidRPr="000A7953">
        <w:rPr>
          <w:rFonts w:ascii="Times New Roman" w:hAnsi="Times New Roman" w:cs="Times New Roman"/>
          <w:sz w:val="24"/>
          <w:szCs w:val="24"/>
        </w:rPr>
        <w:t>;</w:t>
      </w:r>
    </w:p>
    <w:p w14:paraId="3B4BEAB9" w14:textId="394C7B02" w:rsidR="00807614" w:rsidRPr="000A7953" w:rsidRDefault="00D670CA" w:rsidP="00451A5B">
      <w:pPr>
        <w:pStyle w:val="11"/>
        <w:shd w:val="clear" w:color="auto" w:fill="auto"/>
        <w:spacing w:before="0" w:line="276" w:lineRule="auto"/>
        <w:ind w:left="20" w:right="20" w:firstLine="547"/>
        <w:rPr>
          <w:sz w:val="24"/>
          <w:szCs w:val="24"/>
        </w:rPr>
      </w:pPr>
      <w:r w:rsidRPr="000A7953">
        <w:rPr>
          <w:b/>
          <w:sz w:val="24"/>
          <w:szCs w:val="24"/>
        </w:rPr>
        <w:t>о</w:t>
      </w:r>
      <w:r w:rsidR="00944B0E" w:rsidRPr="000A7953">
        <w:rPr>
          <w:b/>
          <w:sz w:val="24"/>
          <w:szCs w:val="24"/>
        </w:rPr>
        <w:t>перационный риск</w:t>
      </w:r>
      <w:r w:rsidR="00944B0E" w:rsidRPr="000A7953">
        <w:rPr>
          <w:sz w:val="24"/>
          <w:szCs w:val="24"/>
        </w:rPr>
        <w:t xml:space="preserve"> - риск возникновения убытков в результате несоответствия характеру и масштабам деятельности </w:t>
      </w:r>
      <w:r w:rsidR="005D0197" w:rsidRPr="000A7953">
        <w:rPr>
          <w:sz w:val="24"/>
          <w:szCs w:val="24"/>
        </w:rPr>
        <w:t>Фонда</w:t>
      </w:r>
      <w:r w:rsidR="00944B0E" w:rsidRPr="000A7953">
        <w:rPr>
          <w:sz w:val="24"/>
          <w:szCs w:val="24"/>
        </w:rPr>
        <w:t xml:space="preserve"> и (или) требованиям действующего законодательства, внутреннего порядка и процедур проведения операций </w:t>
      </w:r>
      <w:r w:rsidR="005D0197" w:rsidRPr="000A7953">
        <w:rPr>
          <w:sz w:val="24"/>
          <w:szCs w:val="24"/>
        </w:rPr>
        <w:t>Фондом</w:t>
      </w:r>
      <w:r w:rsidR="00944B0E" w:rsidRPr="000A7953">
        <w:rPr>
          <w:sz w:val="24"/>
          <w:szCs w:val="24"/>
        </w:rPr>
        <w:t xml:space="preserve">, их нарушения служащими </w:t>
      </w:r>
      <w:r w:rsidR="005D0197" w:rsidRPr="000A7953">
        <w:rPr>
          <w:sz w:val="24"/>
          <w:szCs w:val="24"/>
        </w:rPr>
        <w:t>Фонда</w:t>
      </w:r>
      <w:r w:rsidR="00944B0E" w:rsidRPr="000A7953">
        <w:rPr>
          <w:sz w:val="24"/>
          <w:szCs w:val="24"/>
        </w:rPr>
        <w:t xml:space="preserve"> и (или) иными лицами (вследствие непреднамеренных или умышленных действий или бездействия), несоразмерности (недостаточности) </w:t>
      </w:r>
      <w:r w:rsidR="00944B0E" w:rsidRPr="000A7953">
        <w:rPr>
          <w:sz w:val="24"/>
          <w:szCs w:val="24"/>
        </w:rPr>
        <w:lastRenderedPageBreak/>
        <w:t xml:space="preserve">функциональных возможностей (характеристик) используемых </w:t>
      </w:r>
      <w:r w:rsidR="005D0197" w:rsidRPr="000A7953">
        <w:rPr>
          <w:sz w:val="24"/>
          <w:szCs w:val="24"/>
        </w:rPr>
        <w:t>Фондом</w:t>
      </w:r>
      <w:r w:rsidR="00944B0E" w:rsidRPr="000A7953">
        <w:rPr>
          <w:sz w:val="24"/>
          <w:szCs w:val="24"/>
        </w:rPr>
        <w:t xml:space="preserve"> информационных, технологических и других систем и (или) их отказов (нарушений функционирования), а также в результате воздействия внешних событий.</w:t>
      </w:r>
    </w:p>
    <w:p w14:paraId="62E8A312" w14:textId="77777777" w:rsidR="00FF3AAD" w:rsidRDefault="00FF3AAD" w:rsidP="000A7953">
      <w:pPr>
        <w:widowControl w:val="0"/>
        <w:autoSpaceDE w:val="0"/>
        <w:ind w:firstLine="535"/>
        <w:jc w:val="center"/>
        <w:rPr>
          <w:b/>
          <w:sz w:val="24"/>
          <w:szCs w:val="24"/>
        </w:rPr>
      </w:pPr>
    </w:p>
    <w:p w14:paraId="6A7899D7" w14:textId="7DEC0780" w:rsidR="000F5503" w:rsidRPr="000A7953" w:rsidRDefault="0003298F" w:rsidP="000A7953">
      <w:pPr>
        <w:widowControl w:val="0"/>
        <w:autoSpaceDE w:val="0"/>
        <w:ind w:firstLine="535"/>
        <w:jc w:val="center"/>
        <w:rPr>
          <w:rFonts w:ascii="Times New Roman" w:hAnsi="Times New Roman" w:cs="Times New Roman"/>
          <w:b/>
          <w:bCs/>
          <w:color w:val="000000"/>
          <w:sz w:val="24"/>
          <w:szCs w:val="24"/>
          <w:shd w:val="clear" w:color="auto" w:fill="FFFFFF"/>
        </w:rPr>
      </w:pPr>
      <w:r w:rsidRPr="000A7953">
        <w:rPr>
          <w:b/>
          <w:sz w:val="24"/>
          <w:szCs w:val="24"/>
        </w:rPr>
        <w:t>2</w:t>
      </w:r>
      <w:r w:rsidR="00CA01D4" w:rsidRPr="000A7953">
        <w:rPr>
          <w:b/>
          <w:sz w:val="24"/>
          <w:szCs w:val="24"/>
        </w:rPr>
        <w:t>.</w:t>
      </w:r>
      <w:r w:rsidR="000F5503" w:rsidRPr="000A7953">
        <w:rPr>
          <w:rFonts w:ascii="Times New Roman" w:hAnsi="Times New Roman" w:cs="Times New Roman"/>
          <w:b/>
          <w:sz w:val="24"/>
          <w:szCs w:val="24"/>
          <w:lang w:val="ru"/>
        </w:rPr>
        <w:t xml:space="preserve">  </w:t>
      </w:r>
      <w:r w:rsidR="000F5503" w:rsidRPr="000A7953">
        <w:rPr>
          <w:rFonts w:ascii="Times New Roman" w:hAnsi="Times New Roman" w:cs="Times New Roman"/>
          <w:b/>
          <w:bCs/>
          <w:color w:val="000000"/>
          <w:sz w:val="24"/>
          <w:szCs w:val="24"/>
          <w:shd w:val="clear" w:color="auto" w:fill="FFFFFF"/>
        </w:rPr>
        <w:t xml:space="preserve">РАСЧЕТ ОБЩЕГО ОПЕРАЦИОННОГО ЛИМИТА </w:t>
      </w:r>
      <w:r w:rsidR="00961A53" w:rsidRPr="000A7953">
        <w:rPr>
          <w:rFonts w:ascii="Times New Roman" w:hAnsi="Times New Roman" w:cs="Times New Roman"/>
          <w:b/>
          <w:bCs/>
          <w:color w:val="000000"/>
          <w:sz w:val="24"/>
          <w:szCs w:val="24"/>
          <w:shd w:val="clear" w:color="auto" w:fill="FFFFFF"/>
        </w:rPr>
        <w:t xml:space="preserve">УСЛОВНЫХ ОБЯЗАТЕЛЬСТВ </w:t>
      </w:r>
      <w:r w:rsidR="000F5503" w:rsidRPr="000A7953">
        <w:rPr>
          <w:rFonts w:ascii="Times New Roman" w:hAnsi="Times New Roman" w:cs="Times New Roman"/>
          <w:b/>
          <w:bCs/>
          <w:color w:val="000000"/>
          <w:sz w:val="24"/>
          <w:szCs w:val="24"/>
          <w:shd w:val="clear" w:color="auto" w:fill="FFFFFF"/>
        </w:rPr>
        <w:t>ФОНДА</w:t>
      </w:r>
    </w:p>
    <w:p w14:paraId="2FB2B6C1" w14:textId="35E25E06" w:rsidR="000F5503" w:rsidRDefault="006B5A2F" w:rsidP="000A7953">
      <w:pPr>
        <w:widowControl w:val="0"/>
        <w:autoSpaceDE w:val="0"/>
        <w:spacing w:after="0"/>
        <w:ind w:firstLine="535"/>
        <w:jc w:val="both"/>
        <w:rPr>
          <w:rFonts w:ascii="Times New Roman" w:hAnsi="Times New Roman" w:cs="Times New Roman"/>
          <w:color w:val="000000"/>
          <w:sz w:val="24"/>
          <w:szCs w:val="24"/>
          <w:shd w:val="clear" w:color="auto" w:fill="FFFFFF"/>
        </w:rPr>
      </w:pPr>
      <w:r w:rsidRPr="000A7953">
        <w:rPr>
          <w:rFonts w:ascii="Times New Roman" w:hAnsi="Times New Roman" w:cs="Times New Roman"/>
          <w:bCs/>
          <w:color w:val="000000"/>
          <w:sz w:val="24"/>
          <w:szCs w:val="24"/>
          <w:shd w:val="clear" w:color="auto" w:fill="FFFFFF"/>
        </w:rPr>
        <w:t>2</w:t>
      </w:r>
      <w:r w:rsidR="000F5503" w:rsidRPr="000A7953">
        <w:rPr>
          <w:rFonts w:ascii="Times New Roman" w:hAnsi="Times New Roman" w:cs="Times New Roman"/>
          <w:bCs/>
          <w:color w:val="000000"/>
          <w:sz w:val="24"/>
          <w:szCs w:val="24"/>
          <w:shd w:val="clear" w:color="auto" w:fill="FFFFFF"/>
        </w:rPr>
        <w:t>.1.</w:t>
      </w:r>
      <w:r w:rsidR="000F5503" w:rsidRPr="000A7953">
        <w:rPr>
          <w:rFonts w:ascii="Times New Roman" w:hAnsi="Times New Roman" w:cs="Times New Roman"/>
          <w:b/>
          <w:bCs/>
          <w:color w:val="000000"/>
          <w:sz w:val="24"/>
          <w:szCs w:val="24"/>
          <w:shd w:val="clear" w:color="auto" w:fill="FFFFFF"/>
        </w:rPr>
        <w:t xml:space="preserve"> </w:t>
      </w:r>
      <w:r w:rsidR="000F5503" w:rsidRPr="000A7953">
        <w:rPr>
          <w:rFonts w:ascii="Times New Roman" w:hAnsi="Times New Roman" w:cs="Times New Roman"/>
          <w:color w:val="000000"/>
          <w:sz w:val="24"/>
          <w:szCs w:val="24"/>
          <w:shd w:val="clear" w:color="auto" w:fill="FFFFFF"/>
        </w:rPr>
        <w:t xml:space="preserve">Общий </w:t>
      </w:r>
      <w:r w:rsidR="00D030F3" w:rsidRPr="000A7953">
        <w:rPr>
          <w:rFonts w:ascii="Times New Roman" w:hAnsi="Times New Roman" w:cs="Times New Roman"/>
          <w:color w:val="000000"/>
          <w:sz w:val="24"/>
          <w:szCs w:val="24"/>
          <w:shd w:val="clear" w:color="auto" w:fill="FFFFFF"/>
        </w:rPr>
        <w:t xml:space="preserve">операционный </w:t>
      </w:r>
      <w:r w:rsidR="000F5503" w:rsidRPr="000A7953">
        <w:rPr>
          <w:rFonts w:ascii="Times New Roman" w:hAnsi="Times New Roman" w:cs="Times New Roman"/>
          <w:color w:val="000000"/>
          <w:sz w:val="24"/>
          <w:szCs w:val="24"/>
          <w:shd w:val="clear" w:color="auto" w:fill="FFFFFF"/>
        </w:rPr>
        <w:t xml:space="preserve">лимит  </w:t>
      </w:r>
      <w:r w:rsidR="00961A53" w:rsidRPr="000A7953">
        <w:rPr>
          <w:rFonts w:ascii="Times New Roman" w:hAnsi="Times New Roman" w:cs="Times New Roman"/>
          <w:color w:val="000000"/>
          <w:sz w:val="24"/>
          <w:szCs w:val="24"/>
          <w:shd w:val="clear" w:color="auto" w:fill="FFFFFF"/>
        </w:rPr>
        <w:t xml:space="preserve">условных обязательств </w:t>
      </w:r>
      <w:r w:rsidR="000F5503" w:rsidRPr="000A7953">
        <w:rPr>
          <w:rFonts w:ascii="Times New Roman" w:hAnsi="Times New Roman" w:cs="Times New Roman"/>
          <w:color w:val="000000"/>
          <w:sz w:val="24"/>
          <w:szCs w:val="24"/>
          <w:shd w:val="clear" w:color="auto" w:fill="FFFFFF"/>
        </w:rPr>
        <w:t xml:space="preserve">Фонда </w:t>
      </w:r>
      <w:r w:rsidR="00705DA3" w:rsidRPr="000A7953">
        <w:rPr>
          <w:rFonts w:ascii="Times New Roman" w:hAnsi="Times New Roman" w:cs="Times New Roman"/>
          <w:color w:val="000000"/>
          <w:sz w:val="24"/>
          <w:szCs w:val="24"/>
          <w:shd w:val="clear" w:color="auto" w:fill="FFFFFF"/>
        </w:rPr>
        <w:t xml:space="preserve">утверждается </w:t>
      </w:r>
      <w:r w:rsidR="001F5A9A" w:rsidRPr="000A7953">
        <w:rPr>
          <w:rFonts w:ascii="Times New Roman" w:hAnsi="Times New Roman" w:cs="Times New Roman"/>
          <w:color w:val="000000"/>
          <w:sz w:val="24"/>
          <w:szCs w:val="24"/>
          <w:shd w:val="clear" w:color="auto" w:fill="FFFFFF"/>
        </w:rPr>
        <w:t>Наблюдательным</w:t>
      </w:r>
      <w:r w:rsidR="000F5503" w:rsidRPr="000A7953">
        <w:rPr>
          <w:rFonts w:ascii="Times New Roman" w:hAnsi="Times New Roman" w:cs="Times New Roman"/>
          <w:color w:val="000000"/>
          <w:sz w:val="24"/>
          <w:szCs w:val="24"/>
          <w:shd w:val="clear" w:color="auto" w:fill="FFFFFF"/>
        </w:rPr>
        <w:t xml:space="preserve"> советом Фонда, методика расчет</w:t>
      </w:r>
      <w:r w:rsidR="00705DA3" w:rsidRPr="000A7953">
        <w:rPr>
          <w:rFonts w:ascii="Times New Roman" w:hAnsi="Times New Roman" w:cs="Times New Roman"/>
          <w:color w:val="000000"/>
          <w:sz w:val="24"/>
          <w:szCs w:val="24"/>
          <w:shd w:val="clear" w:color="auto" w:fill="FFFFFF"/>
        </w:rPr>
        <w:t>а</w:t>
      </w:r>
      <w:r w:rsidR="000F5503" w:rsidRPr="000A7953">
        <w:rPr>
          <w:rFonts w:ascii="Times New Roman" w:hAnsi="Times New Roman" w:cs="Times New Roman"/>
          <w:color w:val="000000"/>
          <w:sz w:val="24"/>
          <w:szCs w:val="24"/>
          <w:shd w:val="clear" w:color="auto" w:fill="FFFFFF"/>
        </w:rPr>
        <w:t xml:space="preserve"> основывается на принципе сохранности и целевого использования денежных средств, поступивших из бюджетов всех уровней, при этом учитывается общий объем финансовых активов, доходность финансовых активов, объем действующих обязательств, плановое изменение (прекращение) действующих обязательств, уровень платежей Фонда, произведенных во исполнение обязательств по заключенным договорам поручительства</w:t>
      </w:r>
      <w:r w:rsidR="00E61588" w:rsidRPr="000A7953">
        <w:rPr>
          <w:rFonts w:ascii="Times New Roman" w:hAnsi="Times New Roman" w:cs="Times New Roman"/>
          <w:color w:val="000000"/>
          <w:sz w:val="24"/>
          <w:szCs w:val="24"/>
          <w:shd w:val="clear" w:color="auto" w:fill="FFFFFF"/>
        </w:rPr>
        <w:t xml:space="preserve"> </w:t>
      </w:r>
      <w:r w:rsidR="00E61588" w:rsidRPr="000A7953">
        <w:rPr>
          <w:rFonts w:ascii="Times New Roman" w:hAnsi="Times New Roman"/>
          <w:sz w:val="24"/>
          <w:szCs w:val="24"/>
        </w:rPr>
        <w:t>и (или) независимых гарантий</w:t>
      </w:r>
      <w:r w:rsidR="000F5503" w:rsidRPr="000A7953">
        <w:rPr>
          <w:rFonts w:ascii="Times New Roman" w:hAnsi="Times New Roman" w:cs="Times New Roman"/>
          <w:color w:val="000000"/>
          <w:sz w:val="24"/>
          <w:szCs w:val="24"/>
          <w:shd w:val="clear" w:color="auto" w:fill="FFFFFF"/>
        </w:rPr>
        <w:t>, уровень операционных расходов.</w:t>
      </w:r>
    </w:p>
    <w:p w14:paraId="45FA5A22" w14:textId="321FC364" w:rsidR="00704CD7" w:rsidRDefault="00704CD7" w:rsidP="00704CD7">
      <w:pPr>
        <w:widowControl w:val="0"/>
        <w:autoSpaceDE w:val="0"/>
        <w:spacing w:after="0"/>
        <w:ind w:firstLine="53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Общий операционный лимит условных обязательств - максимальный объем поручительств и (или) независимых гарантий, которые могут быть предоставлены Фондом в обеспечение обязательств субъектов МСП, физических лиц, применяющих </w:t>
      </w:r>
      <w:r w:rsidRPr="00B11AFE">
        <w:rPr>
          <w:rFonts w:ascii="Times New Roman" w:hAnsi="Times New Roman"/>
          <w:sz w:val="24"/>
          <w:szCs w:val="24"/>
        </w:rPr>
        <w:t>специальный налоговый режим "Налог на профессиональный доход", и организаций инфраструктуры поддержки</w:t>
      </w:r>
      <w:r>
        <w:rPr>
          <w:rFonts w:ascii="Times New Roman" w:hAnsi="Times New Roman"/>
          <w:sz w:val="24"/>
          <w:szCs w:val="24"/>
        </w:rPr>
        <w:t xml:space="preserve"> по договорам с финансовыми организациями. </w:t>
      </w:r>
    </w:p>
    <w:p w14:paraId="483DEB57" w14:textId="0FA09E6E" w:rsidR="00704CD7" w:rsidRDefault="00F13221" w:rsidP="000A7953">
      <w:pPr>
        <w:widowControl w:val="0"/>
        <w:autoSpaceDE w:val="0"/>
        <w:spacing w:after="0"/>
        <w:ind w:firstLine="53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Определяется о</w:t>
      </w:r>
      <w:r w:rsidR="00315DF5">
        <w:rPr>
          <w:rFonts w:ascii="Times New Roman" w:hAnsi="Times New Roman" w:cs="Times New Roman"/>
          <w:color w:val="000000"/>
          <w:sz w:val="24"/>
          <w:szCs w:val="24"/>
          <w:shd w:val="clear" w:color="auto" w:fill="FFFFFF"/>
        </w:rPr>
        <w:t xml:space="preserve">бщий операционный лимит </w:t>
      </w:r>
      <w:r w:rsidR="00704CD7">
        <w:rPr>
          <w:rFonts w:ascii="Times New Roman" w:hAnsi="Times New Roman" w:cs="Times New Roman"/>
          <w:color w:val="000000"/>
          <w:sz w:val="24"/>
          <w:szCs w:val="24"/>
          <w:shd w:val="clear" w:color="auto" w:fill="FFFFFF"/>
        </w:rPr>
        <w:t>как сумма портфеля действующих поручительств и операционного лимита на вновь принятые условные обязате</w:t>
      </w:r>
      <w:r>
        <w:rPr>
          <w:rFonts w:ascii="Times New Roman" w:hAnsi="Times New Roman" w:cs="Times New Roman"/>
          <w:color w:val="000000"/>
          <w:sz w:val="24"/>
          <w:szCs w:val="24"/>
          <w:shd w:val="clear" w:color="auto" w:fill="FFFFFF"/>
        </w:rPr>
        <w:t>льства на год.</w:t>
      </w:r>
    </w:p>
    <w:p w14:paraId="553D1022" w14:textId="65D63625" w:rsidR="00B11AFE" w:rsidRPr="00B11AFE" w:rsidRDefault="000B5BC4" w:rsidP="00B11AFE">
      <w:pPr>
        <w:widowControl w:val="0"/>
        <w:autoSpaceDE w:val="0"/>
        <w:spacing w:after="0"/>
        <w:ind w:firstLine="533"/>
        <w:jc w:val="both"/>
        <w:rPr>
          <w:rFonts w:ascii="Times New Roman" w:hAnsi="Times New Roman"/>
          <w:sz w:val="24"/>
          <w:szCs w:val="24"/>
        </w:rPr>
      </w:pPr>
      <w:r w:rsidRPr="000A7953">
        <w:rPr>
          <w:rFonts w:ascii="Times New Roman" w:hAnsi="Times New Roman" w:cs="Times New Roman"/>
          <w:bCs/>
          <w:color w:val="000000"/>
          <w:sz w:val="24"/>
          <w:szCs w:val="24"/>
          <w:shd w:val="clear" w:color="auto" w:fill="FFFFFF"/>
        </w:rPr>
        <w:t>2.</w:t>
      </w:r>
      <w:r>
        <w:rPr>
          <w:rFonts w:ascii="Times New Roman" w:hAnsi="Times New Roman" w:cs="Times New Roman"/>
          <w:bCs/>
          <w:color w:val="000000"/>
          <w:sz w:val="24"/>
          <w:szCs w:val="24"/>
          <w:shd w:val="clear" w:color="auto" w:fill="FFFFFF"/>
        </w:rPr>
        <w:t>2</w:t>
      </w:r>
      <w:r w:rsidRPr="000A7953">
        <w:rPr>
          <w:rFonts w:ascii="Times New Roman" w:hAnsi="Times New Roman" w:cs="Times New Roman"/>
          <w:bCs/>
          <w:color w:val="000000"/>
          <w:sz w:val="24"/>
          <w:szCs w:val="24"/>
          <w:shd w:val="clear" w:color="auto" w:fill="FFFFFF"/>
        </w:rPr>
        <w:t>.</w:t>
      </w:r>
      <w:r w:rsidR="00B11AFE">
        <w:rPr>
          <w:rFonts w:ascii="Times New Roman" w:hAnsi="Times New Roman"/>
          <w:sz w:val="24"/>
          <w:szCs w:val="24"/>
        </w:rPr>
        <w:t xml:space="preserve"> </w:t>
      </w:r>
      <w:r w:rsidR="00B11AFE" w:rsidRPr="00B11AFE">
        <w:rPr>
          <w:rFonts w:ascii="Times New Roman" w:hAnsi="Times New Roman"/>
          <w:sz w:val="24"/>
          <w:szCs w:val="24"/>
        </w:rPr>
        <w:t xml:space="preserve">Размер поручительств и (или) независимых гарантий </w:t>
      </w:r>
      <w:r w:rsidR="00B11AFE">
        <w:rPr>
          <w:rFonts w:ascii="Times New Roman" w:hAnsi="Times New Roman"/>
          <w:sz w:val="24"/>
          <w:szCs w:val="24"/>
        </w:rPr>
        <w:t>Фонда</w:t>
      </w:r>
      <w:r w:rsidR="00B11AFE" w:rsidRPr="00B11AFE">
        <w:rPr>
          <w:rFonts w:ascii="Times New Roman" w:hAnsi="Times New Roman"/>
          <w:sz w:val="24"/>
          <w:szCs w:val="24"/>
        </w:rPr>
        <w:t xml:space="preserve">, планируемых к выдаче в следующем финансовом году, устанавливается исходя из гарантийного капитала, действующего портфеля поручительств и (или) независимых гарантий и операционного лимита на вновь принятые условные обязательства кредитного характера на год (далее - операционный лимит на вновь принятые условные обязательства на год) с целью определения максимального размера поручительств и (или) независимых гарантий, которые могут быть предоставлены </w:t>
      </w:r>
      <w:r w:rsidR="00AF04A7">
        <w:rPr>
          <w:rFonts w:ascii="Times New Roman" w:hAnsi="Times New Roman"/>
          <w:sz w:val="24"/>
          <w:szCs w:val="24"/>
        </w:rPr>
        <w:t>Фондом</w:t>
      </w:r>
      <w:r w:rsidR="00B11AFE" w:rsidRPr="00B11AFE">
        <w:rPr>
          <w:rFonts w:ascii="Times New Roman" w:hAnsi="Times New Roman"/>
          <w:sz w:val="24"/>
          <w:szCs w:val="24"/>
        </w:rPr>
        <w:t xml:space="preserve">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в следующем финансовом году.</w:t>
      </w:r>
    </w:p>
    <w:p w14:paraId="3D0D795F" w14:textId="719C7E3C" w:rsidR="000B5BC4" w:rsidRPr="000B5BC4" w:rsidRDefault="00B11AFE" w:rsidP="00B11AFE">
      <w:pPr>
        <w:widowControl w:val="0"/>
        <w:autoSpaceDE w:val="0"/>
        <w:spacing w:after="0"/>
        <w:ind w:firstLine="533"/>
        <w:jc w:val="both"/>
        <w:rPr>
          <w:rFonts w:ascii="Times New Roman" w:hAnsi="Times New Roman"/>
          <w:sz w:val="24"/>
          <w:szCs w:val="24"/>
        </w:rPr>
      </w:pPr>
      <w:r w:rsidRPr="00B11AFE">
        <w:rPr>
          <w:rFonts w:ascii="Times New Roman" w:hAnsi="Times New Roman"/>
          <w:sz w:val="24"/>
          <w:szCs w:val="24"/>
        </w:rPr>
        <w:t xml:space="preserve">При этом размер действующих поручительств и (или) независимых гарантий </w:t>
      </w:r>
      <w:r w:rsidR="00C568E6">
        <w:rPr>
          <w:rFonts w:ascii="Times New Roman" w:hAnsi="Times New Roman"/>
          <w:sz w:val="24"/>
          <w:szCs w:val="24"/>
        </w:rPr>
        <w:t>Фонда</w:t>
      </w:r>
      <w:r w:rsidRPr="00B11AFE">
        <w:rPr>
          <w:rFonts w:ascii="Times New Roman" w:hAnsi="Times New Roman"/>
          <w:sz w:val="24"/>
          <w:szCs w:val="24"/>
        </w:rPr>
        <w:t xml:space="preserve"> должен превышать е</w:t>
      </w:r>
      <w:r w:rsidR="00C568E6">
        <w:rPr>
          <w:rFonts w:ascii="Times New Roman" w:hAnsi="Times New Roman"/>
          <w:sz w:val="24"/>
          <w:szCs w:val="24"/>
        </w:rPr>
        <w:t>го</w:t>
      </w:r>
      <w:r w:rsidRPr="00B11AFE">
        <w:rPr>
          <w:rFonts w:ascii="Times New Roman" w:hAnsi="Times New Roman"/>
          <w:sz w:val="24"/>
          <w:szCs w:val="24"/>
        </w:rPr>
        <w:t xml:space="preserve"> гарантийный капитал не менее чем в 1,5 (полтора) раза.</w:t>
      </w:r>
    </w:p>
    <w:p w14:paraId="7619E84C" w14:textId="71532C4A" w:rsidR="000F5503" w:rsidRPr="000A7953" w:rsidRDefault="006B5A2F" w:rsidP="000A7953">
      <w:pPr>
        <w:spacing w:after="0"/>
        <w:ind w:firstLine="709"/>
        <w:jc w:val="both"/>
        <w:rPr>
          <w:rFonts w:ascii="Times New Roman" w:hAnsi="Times New Roman"/>
          <w:sz w:val="24"/>
          <w:szCs w:val="24"/>
        </w:rPr>
      </w:pPr>
      <w:r w:rsidRPr="000A7953">
        <w:rPr>
          <w:rFonts w:ascii="Times New Roman" w:hAnsi="Times New Roman" w:cs="Times New Roman"/>
          <w:bCs/>
          <w:color w:val="000000"/>
          <w:sz w:val="24"/>
          <w:szCs w:val="24"/>
          <w:shd w:val="clear" w:color="auto" w:fill="FFFFFF"/>
        </w:rPr>
        <w:t>2</w:t>
      </w:r>
      <w:r w:rsidR="000F5503" w:rsidRPr="000A7953">
        <w:rPr>
          <w:rFonts w:ascii="Times New Roman" w:hAnsi="Times New Roman" w:cs="Times New Roman"/>
          <w:bCs/>
          <w:color w:val="000000"/>
          <w:sz w:val="24"/>
          <w:szCs w:val="24"/>
          <w:shd w:val="clear" w:color="auto" w:fill="FFFFFF"/>
        </w:rPr>
        <w:t>.</w:t>
      </w:r>
      <w:r w:rsidR="000B5BC4">
        <w:rPr>
          <w:rFonts w:ascii="Times New Roman" w:hAnsi="Times New Roman" w:cs="Times New Roman"/>
          <w:bCs/>
          <w:color w:val="000000"/>
          <w:sz w:val="24"/>
          <w:szCs w:val="24"/>
          <w:shd w:val="clear" w:color="auto" w:fill="FFFFFF"/>
        </w:rPr>
        <w:t>3</w:t>
      </w:r>
      <w:r w:rsidR="000F5503" w:rsidRPr="000A7953">
        <w:rPr>
          <w:rFonts w:ascii="Times New Roman" w:hAnsi="Times New Roman" w:cs="Times New Roman"/>
          <w:bCs/>
          <w:color w:val="000000"/>
          <w:sz w:val="24"/>
          <w:szCs w:val="24"/>
          <w:shd w:val="clear" w:color="auto" w:fill="FFFFFF"/>
        </w:rPr>
        <w:t>.</w:t>
      </w:r>
      <w:r w:rsidR="00884C65" w:rsidRPr="000A7953">
        <w:rPr>
          <w:rFonts w:ascii="Times New Roman" w:hAnsi="Times New Roman" w:cs="Times New Roman"/>
          <w:bCs/>
          <w:color w:val="000000"/>
          <w:sz w:val="24"/>
          <w:szCs w:val="24"/>
          <w:shd w:val="clear" w:color="auto" w:fill="FFFFFF"/>
        </w:rPr>
        <w:t xml:space="preserve"> </w:t>
      </w:r>
      <w:r w:rsidR="00DC7F88">
        <w:rPr>
          <w:rFonts w:ascii="Times New Roman" w:hAnsi="Times New Roman" w:cs="Times New Roman"/>
          <w:bCs/>
          <w:color w:val="000000"/>
          <w:sz w:val="24"/>
          <w:szCs w:val="24"/>
          <w:shd w:val="clear" w:color="auto" w:fill="FFFFFF"/>
        </w:rPr>
        <w:t>Фонд</w:t>
      </w:r>
      <w:r w:rsidR="00DC7F88" w:rsidRPr="00DC7F88">
        <w:rPr>
          <w:rFonts w:ascii="Times New Roman" w:hAnsi="Times New Roman" w:cs="Times New Roman"/>
          <w:bCs/>
          <w:color w:val="000000"/>
          <w:sz w:val="24"/>
          <w:szCs w:val="24"/>
          <w:shd w:val="clear" w:color="auto" w:fill="FFFFFF"/>
        </w:rPr>
        <w:t xml:space="preserve"> планирует, осуществляет текущую деятельность с учетом того, что источником исполнения обязательств </w:t>
      </w:r>
      <w:r w:rsidR="00DC7F88">
        <w:rPr>
          <w:rFonts w:ascii="Times New Roman" w:hAnsi="Times New Roman" w:cs="Times New Roman"/>
          <w:bCs/>
          <w:color w:val="000000"/>
          <w:sz w:val="24"/>
          <w:szCs w:val="24"/>
          <w:shd w:val="clear" w:color="auto" w:fill="FFFFFF"/>
        </w:rPr>
        <w:t>Фонда</w:t>
      </w:r>
      <w:r w:rsidR="00DC7F88" w:rsidRPr="00DC7F88">
        <w:rPr>
          <w:rFonts w:ascii="Times New Roman" w:hAnsi="Times New Roman" w:cs="Times New Roman"/>
          <w:bCs/>
          <w:color w:val="000000"/>
          <w:sz w:val="24"/>
          <w:szCs w:val="24"/>
          <w:shd w:val="clear" w:color="auto" w:fill="FFFFFF"/>
        </w:rPr>
        <w:t xml:space="preserve"> по выданным поручительствам и (или) независимым гарантиям,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w:t>
      </w:r>
      <w:r w:rsidR="00DC7F88">
        <w:rPr>
          <w:rFonts w:ascii="Times New Roman" w:hAnsi="Times New Roman" w:cs="Times New Roman"/>
          <w:bCs/>
          <w:color w:val="000000"/>
          <w:sz w:val="24"/>
          <w:szCs w:val="24"/>
          <w:shd w:val="clear" w:color="auto" w:fill="FFFFFF"/>
        </w:rPr>
        <w:t>Фонда</w:t>
      </w:r>
      <w:r w:rsidR="00DC7F88" w:rsidRPr="00DC7F88">
        <w:rPr>
          <w:rFonts w:ascii="Times New Roman" w:hAnsi="Times New Roman" w:cs="Times New Roman"/>
          <w:bCs/>
          <w:color w:val="000000"/>
          <w:sz w:val="24"/>
          <w:szCs w:val="24"/>
          <w:shd w:val="clear" w:color="auto" w:fill="FFFFFF"/>
        </w:rPr>
        <w:t>, уплаты налогов, связанных с получением дохода от размещения временно свободных средств и вознаграждений от предоставления поручительств и (или) независимых гарантий (далее - операционные расходы), являются доходы от размещения временно свободных денежных средств и вознаграждения от предоставления поручительств и (или) независимых гарантий.</w:t>
      </w:r>
      <w:r w:rsidR="00DC7F88">
        <w:rPr>
          <w:rFonts w:ascii="Times New Roman" w:hAnsi="Times New Roman" w:cs="Times New Roman"/>
          <w:bCs/>
          <w:color w:val="000000"/>
          <w:sz w:val="24"/>
          <w:szCs w:val="24"/>
          <w:shd w:val="clear" w:color="auto" w:fill="FFFFFF"/>
        </w:rPr>
        <w:t xml:space="preserve"> </w:t>
      </w:r>
    </w:p>
    <w:p w14:paraId="4F1F604E" w14:textId="37BFB5E2" w:rsidR="000F5503" w:rsidRPr="000A7953" w:rsidRDefault="006B5A2F" w:rsidP="00DC7F88">
      <w:pPr>
        <w:spacing w:after="0"/>
        <w:ind w:firstLine="567"/>
        <w:jc w:val="both"/>
        <w:rPr>
          <w:rFonts w:ascii="Times New Roman" w:hAnsi="Times New Roman"/>
          <w:sz w:val="24"/>
          <w:szCs w:val="24"/>
        </w:rPr>
      </w:pPr>
      <w:r w:rsidRPr="000A7953">
        <w:rPr>
          <w:rFonts w:ascii="Times New Roman" w:hAnsi="Times New Roman"/>
          <w:sz w:val="24"/>
          <w:szCs w:val="24"/>
        </w:rPr>
        <w:lastRenderedPageBreak/>
        <w:t>2</w:t>
      </w:r>
      <w:r w:rsidR="000F5503" w:rsidRPr="000A7953">
        <w:rPr>
          <w:rFonts w:ascii="Times New Roman" w:hAnsi="Times New Roman"/>
          <w:sz w:val="24"/>
          <w:szCs w:val="24"/>
        </w:rPr>
        <w:t>.</w:t>
      </w:r>
      <w:r w:rsidR="000B5BC4">
        <w:rPr>
          <w:rFonts w:ascii="Times New Roman" w:hAnsi="Times New Roman"/>
          <w:sz w:val="24"/>
          <w:szCs w:val="24"/>
        </w:rPr>
        <w:t>4</w:t>
      </w:r>
      <w:r w:rsidR="000F5503" w:rsidRPr="000A7953">
        <w:rPr>
          <w:rFonts w:ascii="Times New Roman" w:hAnsi="Times New Roman"/>
          <w:sz w:val="24"/>
          <w:szCs w:val="24"/>
        </w:rPr>
        <w:t xml:space="preserve">. </w:t>
      </w:r>
      <w:r w:rsidR="009A2C8F" w:rsidRPr="009A2C8F">
        <w:rPr>
          <w:rFonts w:ascii="Times New Roman" w:hAnsi="Times New Roman"/>
          <w:sz w:val="24"/>
          <w:szCs w:val="24"/>
        </w:rPr>
        <w:t xml:space="preserve">В случае недостаточности доходов от размещения временно свободных денежных средств и вознаграждения от предоставления поручительств и (или) независимых гарантий </w:t>
      </w:r>
      <w:r w:rsidR="009A2C8F">
        <w:rPr>
          <w:rFonts w:ascii="Times New Roman" w:hAnsi="Times New Roman"/>
          <w:sz w:val="24"/>
          <w:szCs w:val="24"/>
        </w:rPr>
        <w:t>Фонд</w:t>
      </w:r>
      <w:r w:rsidR="009A2C8F" w:rsidRPr="009A2C8F">
        <w:rPr>
          <w:rFonts w:ascii="Times New Roman" w:hAnsi="Times New Roman"/>
          <w:sz w:val="24"/>
          <w:szCs w:val="24"/>
        </w:rPr>
        <w:t xml:space="preserve"> вправе произвести выплату по обязательствам за счет средств гарантийного капитала по решению </w:t>
      </w:r>
      <w:r w:rsidR="009A2C8F">
        <w:rPr>
          <w:rFonts w:ascii="Times New Roman" w:hAnsi="Times New Roman"/>
          <w:sz w:val="24"/>
          <w:szCs w:val="24"/>
        </w:rPr>
        <w:t>Наблюдательного совета Фонда.</w:t>
      </w:r>
    </w:p>
    <w:p w14:paraId="4DB9266C" w14:textId="77777777" w:rsidR="00840B7C" w:rsidRPr="00347AB0" w:rsidRDefault="00840B7C" w:rsidP="00430E5A">
      <w:pPr>
        <w:pStyle w:val="5"/>
        <w:shd w:val="clear" w:color="auto" w:fill="auto"/>
        <w:spacing w:after="212" w:line="276" w:lineRule="auto"/>
        <w:ind w:right="20" w:firstLine="0"/>
        <w:jc w:val="left"/>
        <w:rPr>
          <w:rFonts w:eastAsiaTheme="minorHAnsi" w:cstheme="minorBidi"/>
          <w:color w:val="auto"/>
          <w:sz w:val="24"/>
          <w:szCs w:val="24"/>
          <w:lang w:val="ru-RU" w:eastAsia="en-US"/>
        </w:rPr>
      </w:pPr>
    </w:p>
    <w:p w14:paraId="583DC267" w14:textId="4293E756" w:rsidR="00F43269" w:rsidRPr="000A7953" w:rsidRDefault="000F5503" w:rsidP="000A7953">
      <w:pPr>
        <w:pStyle w:val="5"/>
        <w:shd w:val="clear" w:color="auto" w:fill="auto"/>
        <w:spacing w:after="212" w:line="276" w:lineRule="auto"/>
        <w:ind w:left="20" w:right="20" w:hanging="20"/>
        <w:rPr>
          <w:b/>
          <w:sz w:val="24"/>
          <w:szCs w:val="24"/>
        </w:rPr>
      </w:pPr>
      <w:r w:rsidRPr="000A7953">
        <w:rPr>
          <w:b/>
          <w:sz w:val="24"/>
          <w:szCs w:val="24"/>
          <w:lang w:val="ru-RU"/>
        </w:rPr>
        <w:t xml:space="preserve">3. </w:t>
      </w:r>
      <w:r w:rsidR="00CA01D4" w:rsidRPr="000A7953">
        <w:rPr>
          <w:b/>
          <w:sz w:val="24"/>
          <w:szCs w:val="24"/>
          <w:lang w:val="ru-RU"/>
        </w:rPr>
        <w:t xml:space="preserve"> О</w:t>
      </w:r>
      <w:r w:rsidR="00FA5B07" w:rsidRPr="000A7953">
        <w:rPr>
          <w:b/>
          <w:sz w:val="24"/>
          <w:szCs w:val="24"/>
          <w:lang w:val="ru-RU"/>
        </w:rPr>
        <w:t>ПЕРАЦИОННЫЕ ГОДОВЫЕ ЛИМИТЫ НА ВНОВЬ ПРИНЯТЫЕ УСЛОВНЫЕ ОБЯЗАТЕЛЬСТВА</w:t>
      </w:r>
      <w:r w:rsidR="00EA529F" w:rsidRPr="000A7953">
        <w:rPr>
          <w:b/>
          <w:sz w:val="24"/>
          <w:szCs w:val="24"/>
          <w:lang w:val="ru-RU"/>
        </w:rPr>
        <w:t xml:space="preserve"> НА ГОД</w:t>
      </w:r>
    </w:p>
    <w:p w14:paraId="5457C248" w14:textId="40999CE5" w:rsidR="00F43269" w:rsidRPr="000A7953" w:rsidRDefault="006B5A2F" w:rsidP="00E265E0">
      <w:pPr>
        <w:pStyle w:val="ConsPlusNormal"/>
        <w:tabs>
          <w:tab w:val="left" w:pos="0"/>
        </w:tabs>
        <w:spacing w:line="276" w:lineRule="auto"/>
        <w:ind w:firstLine="709"/>
        <w:jc w:val="both"/>
        <w:rPr>
          <w:rFonts w:ascii="Times New Roman" w:hAnsi="Times New Roman"/>
          <w:sz w:val="24"/>
          <w:szCs w:val="24"/>
        </w:rPr>
      </w:pPr>
      <w:r w:rsidRPr="000A7953">
        <w:rPr>
          <w:rFonts w:ascii="Times New Roman" w:hAnsi="Times New Roman" w:cs="Times New Roman"/>
          <w:sz w:val="24"/>
          <w:szCs w:val="24"/>
        </w:rPr>
        <w:t>3</w:t>
      </w:r>
      <w:r w:rsidR="00897209" w:rsidRPr="000A7953">
        <w:rPr>
          <w:rFonts w:ascii="Times New Roman" w:hAnsi="Times New Roman" w:cs="Times New Roman"/>
          <w:sz w:val="24"/>
          <w:szCs w:val="24"/>
        </w:rPr>
        <w:t xml:space="preserve">.1. </w:t>
      </w:r>
      <w:r w:rsidR="00F43269" w:rsidRPr="000A7953">
        <w:rPr>
          <w:rFonts w:ascii="Times New Roman" w:hAnsi="Times New Roman" w:cs="Times New Roman"/>
          <w:sz w:val="24"/>
          <w:szCs w:val="24"/>
        </w:rPr>
        <w:t>О</w:t>
      </w:r>
      <w:r w:rsidR="00F43269" w:rsidRPr="000A7953">
        <w:rPr>
          <w:rFonts w:ascii="Times New Roman" w:hAnsi="Times New Roman"/>
          <w:sz w:val="24"/>
          <w:szCs w:val="24"/>
        </w:rPr>
        <w:t xml:space="preserve">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w:t>
      </w:r>
      <w:r w:rsidR="00FF7C88" w:rsidRPr="000A7953">
        <w:rPr>
          <w:rFonts w:ascii="Times New Roman" w:hAnsi="Times New Roman" w:cs="Times New Roman"/>
          <w:color w:val="000000"/>
          <w:sz w:val="24"/>
          <w:szCs w:val="24"/>
        </w:rPr>
        <w:t>Фонда</w:t>
      </w:r>
      <w:r w:rsidR="00F43269" w:rsidRPr="000A7953">
        <w:rPr>
          <w:rFonts w:ascii="Times New Roman" w:hAnsi="Times New Roman"/>
          <w:sz w:val="24"/>
          <w:szCs w:val="24"/>
        </w:rPr>
        <w:t xml:space="preserve"> по обязательствам субъектов МСП</w:t>
      </w:r>
      <w:r w:rsidR="00E6696D">
        <w:rPr>
          <w:rFonts w:ascii="Times New Roman" w:hAnsi="Times New Roman"/>
          <w:sz w:val="24"/>
          <w:szCs w:val="24"/>
        </w:rPr>
        <w:t xml:space="preserve">, </w:t>
      </w:r>
      <w:r w:rsidR="00E6696D">
        <w:rPr>
          <w:rFonts w:ascii="Times New Roman" w:hAnsi="Times New Roman" w:cs="Times New Roman"/>
          <w:sz w:val="24"/>
          <w:szCs w:val="24"/>
          <w:shd w:val="clear" w:color="auto" w:fill="FFFFFF"/>
        </w:rPr>
        <w:t>физических лиц, применяющих специальный налоговый режим «Налог на профессиональный доход»</w:t>
      </w:r>
      <w:r w:rsidR="00E6696D" w:rsidRPr="000A7953">
        <w:rPr>
          <w:rFonts w:ascii="Times New Roman" w:hAnsi="Times New Roman" w:cs="Times New Roman"/>
          <w:sz w:val="24"/>
          <w:szCs w:val="24"/>
          <w:shd w:val="clear" w:color="auto" w:fill="FFFFFF"/>
        </w:rPr>
        <w:t xml:space="preserve"> </w:t>
      </w:r>
      <w:r w:rsidR="00F43269" w:rsidRPr="000A7953">
        <w:rPr>
          <w:rFonts w:ascii="Times New Roman" w:hAnsi="Times New Roman"/>
          <w:sz w:val="24"/>
          <w:szCs w:val="24"/>
        </w:rPr>
        <w:t>и организаций инфраструктуры поддержки в следующем финансовом году.</w:t>
      </w:r>
    </w:p>
    <w:p w14:paraId="45C52E54" w14:textId="77777777" w:rsidR="00F43269" w:rsidRPr="000A7953" w:rsidRDefault="00F43269" w:rsidP="000A7953">
      <w:pPr>
        <w:pStyle w:val="a8"/>
        <w:tabs>
          <w:tab w:val="left" w:pos="284"/>
        </w:tabs>
        <w:spacing w:after="0"/>
        <w:ind w:left="0" w:firstLine="709"/>
        <w:jc w:val="both"/>
        <w:rPr>
          <w:rFonts w:ascii="Times New Roman" w:hAnsi="Times New Roman"/>
          <w:sz w:val="24"/>
          <w:szCs w:val="24"/>
        </w:rPr>
      </w:pPr>
      <w:r w:rsidRPr="000A7953">
        <w:rPr>
          <w:rFonts w:ascii="Times New Roman" w:hAnsi="Times New Roman"/>
          <w:sz w:val="24"/>
          <w:szCs w:val="24"/>
        </w:rPr>
        <w:t>Операционный лимит на вновь принятые условные обязательства на год рассчитывается исходя из:</w:t>
      </w:r>
    </w:p>
    <w:p w14:paraId="388F351E" w14:textId="77777777" w:rsidR="00F43269" w:rsidRPr="000A7953" w:rsidRDefault="00F43269" w:rsidP="000A7953">
      <w:pPr>
        <w:pStyle w:val="ConsPlusNormal"/>
        <w:tabs>
          <w:tab w:val="left" w:pos="0"/>
        </w:tabs>
        <w:spacing w:line="276" w:lineRule="auto"/>
        <w:ind w:firstLine="567"/>
        <w:jc w:val="both"/>
        <w:rPr>
          <w:rFonts w:ascii="Times New Roman" w:hAnsi="Times New Roman" w:cs="Times New Roman"/>
          <w:sz w:val="24"/>
          <w:szCs w:val="24"/>
        </w:rPr>
      </w:pPr>
      <w:r w:rsidRPr="000A7953">
        <w:rPr>
          <w:rFonts w:ascii="Times New Roman" w:hAnsi="Times New Roman" w:cs="Times New Roman"/>
          <w:sz w:val="24"/>
          <w:szCs w:val="24"/>
        </w:rPr>
        <w:t xml:space="preserve">а) прироста капитала с начала деятельности </w:t>
      </w:r>
      <w:r w:rsidR="00FF7C88" w:rsidRPr="000A7953">
        <w:rPr>
          <w:rFonts w:ascii="Times New Roman" w:hAnsi="Times New Roman" w:cs="Times New Roman"/>
          <w:color w:val="000000"/>
          <w:sz w:val="24"/>
          <w:szCs w:val="24"/>
        </w:rPr>
        <w:t>Фонда</w:t>
      </w:r>
      <w:r w:rsidRPr="000A7953">
        <w:rPr>
          <w:rFonts w:ascii="Times New Roman" w:hAnsi="Times New Roman" w:cs="Times New Roman"/>
          <w:sz w:val="24"/>
          <w:szCs w:val="24"/>
        </w:rPr>
        <w:t xml:space="preserve"> (в случае наличия);</w:t>
      </w:r>
    </w:p>
    <w:p w14:paraId="68F58940" w14:textId="77777777" w:rsidR="00F43269" w:rsidRPr="000A7953" w:rsidRDefault="00F43269" w:rsidP="000A7953">
      <w:pPr>
        <w:pStyle w:val="ConsPlusNormal"/>
        <w:tabs>
          <w:tab w:val="left" w:pos="0"/>
        </w:tabs>
        <w:spacing w:line="276" w:lineRule="auto"/>
        <w:ind w:firstLine="567"/>
        <w:jc w:val="both"/>
        <w:rPr>
          <w:rFonts w:ascii="Times New Roman" w:hAnsi="Times New Roman" w:cs="Times New Roman"/>
          <w:sz w:val="24"/>
          <w:szCs w:val="24"/>
        </w:rPr>
      </w:pPr>
      <w:r w:rsidRPr="000A7953">
        <w:rPr>
          <w:rFonts w:ascii="Times New Roman" w:hAnsi="Times New Roman" w:cs="Times New Roman"/>
          <w:sz w:val="24"/>
          <w:szCs w:val="24"/>
        </w:rPr>
        <w:t>б) уровня ожидаемых потерь по вновь принятым обязательствам;</w:t>
      </w:r>
    </w:p>
    <w:p w14:paraId="2E9F55C9" w14:textId="77777777" w:rsidR="00F43269" w:rsidRPr="000A7953" w:rsidRDefault="00F43269" w:rsidP="000A7953">
      <w:pPr>
        <w:pStyle w:val="ConsPlusNormal"/>
        <w:tabs>
          <w:tab w:val="left" w:pos="0"/>
        </w:tabs>
        <w:spacing w:line="276" w:lineRule="auto"/>
        <w:ind w:firstLine="567"/>
        <w:jc w:val="both"/>
        <w:rPr>
          <w:rFonts w:ascii="Times New Roman" w:hAnsi="Times New Roman" w:cs="Times New Roman"/>
          <w:sz w:val="24"/>
          <w:szCs w:val="24"/>
        </w:rPr>
      </w:pPr>
      <w:r w:rsidRPr="000A7953">
        <w:rPr>
          <w:rFonts w:ascii="Times New Roman" w:hAnsi="Times New Roman" w:cs="Times New Roman"/>
          <w:sz w:val="24"/>
          <w:szCs w:val="24"/>
        </w:rPr>
        <w:t>в) уровня ожидаемых выплат по действующим обязательствам;</w:t>
      </w:r>
    </w:p>
    <w:p w14:paraId="31AACB53" w14:textId="77777777" w:rsidR="00F43269" w:rsidRPr="000A7953" w:rsidRDefault="00F43269" w:rsidP="000A7953">
      <w:pPr>
        <w:pStyle w:val="ConsPlusNormal"/>
        <w:tabs>
          <w:tab w:val="left" w:pos="0"/>
        </w:tabs>
        <w:spacing w:line="276" w:lineRule="auto"/>
        <w:ind w:firstLine="567"/>
        <w:jc w:val="both"/>
        <w:rPr>
          <w:rFonts w:ascii="Times New Roman" w:hAnsi="Times New Roman" w:cs="Times New Roman"/>
          <w:sz w:val="24"/>
          <w:szCs w:val="24"/>
        </w:rPr>
      </w:pPr>
      <w:r w:rsidRPr="000A7953">
        <w:rPr>
          <w:rFonts w:ascii="Times New Roman" w:hAnsi="Times New Roman" w:cs="Times New Roman"/>
          <w:sz w:val="24"/>
          <w:szCs w:val="24"/>
        </w:rPr>
        <w:t>г) доходов на следующий финансовый год от размещения гарантийного капитала и доходов от предоставления поручительств и (или) независимых гарантий;</w:t>
      </w:r>
    </w:p>
    <w:p w14:paraId="0046F7B0" w14:textId="77777777" w:rsidR="00F43269" w:rsidRPr="000A7953" w:rsidRDefault="00F43269" w:rsidP="000A7953">
      <w:pPr>
        <w:pStyle w:val="ConsPlusNormal"/>
        <w:tabs>
          <w:tab w:val="left" w:pos="0"/>
        </w:tabs>
        <w:spacing w:line="276" w:lineRule="auto"/>
        <w:ind w:firstLine="567"/>
        <w:jc w:val="both"/>
        <w:rPr>
          <w:rFonts w:ascii="Times New Roman" w:hAnsi="Times New Roman" w:cs="Times New Roman"/>
          <w:sz w:val="24"/>
          <w:szCs w:val="24"/>
        </w:rPr>
      </w:pPr>
      <w:r w:rsidRPr="000A7953">
        <w:rPr>
          <w:rFonts w:ascii="Times New Roman" w:hAnsi="Times New Roman" w:cs="Times New Roman"/>
          <w:sz w:val="24"/>
          <w:szCs w:val="24"/>
        </w:rPr>
        <w:t>д) планируемых операционных расходов в следующем финансовом году (включая налоговые выплаты).</w:t>
      </w:r>
    </w:p>
    <w:p w14:paraId="3D98C7D2" w14:textId="0504712B" w:rsidR="00F43269" w:rsidRPr="000A7953" w:rsidRDefault="00F43269" w:rsidP="000A7953">
      <w:pPr>
        <w:pStyle w:val="470"/>
        <w:shd w:val="clear" w:color="auto" w:fill="auto"/>
        <w:spacing w:after="0" w:line="276" w:lineRule="auto"/>
        <w:ind w:right="20" w:firstLine="708"/>
        <w:jc w:val="both"/>
        <w:rPr>
          <w:rFonts w:ascii="Times New Roman" w:hAnsi="Times New Roman"/>
          <w:sz w:val="24"/>
          <w:szCs w:val="24"/>
        </w:rPr>
      </w:pPr>
      <w:r w:rsidRPr="000A7953">
        <w:rPr>
          <w:rFonts w:ascii="Times New Roman" w:hAnsi="Times New Roman"/>
          <w:sz w:val="24"/>
          <w:szCs w:val="24"/>
        </w:rPr>
        <w:t>Значение операционного лимита на вновь принятые условные обязательства на год должно иметь положительное значение.</w:t>
      </w:r>
    </w:p>
    <w:p w14:paraId="0958EBEE" w14:textId="1FCA5800" w:rsidR="00EA529F" w:rsidRPr="000A7953" w:rsidRDefault="00EA529F" w:rsidP="000A7953">
      <w:pPr>
        <w:widowControl w:val="0"/>
        <w:autoSpaceDE w:val="0"/>
        <w:spacing w:after="0"/>
        <w:ind w:firstLine="533"/>
        <w:jc w:val="both"/>
        <w:rPr>
          <w:rFonts w:ascii="Times New Roman" w:hAnsi="Times New Roman" w:cs="Times New Roman"/>
          <w:color w:val="000000"/>
          <w:sz w:val="24"/>
          <w:szCs w:val="24"/>
          <w:shd w:val="clear" w:color="auto" w:fill="FFFFFF"/>
        </w:rPr>
      </w:pPr>
      <w:r w:rsidRPr="000A7953">
        <w:rPr>
          <w:rFonts w:ascii="Times New Roman" w:hAnsi="Times New Roman" w:cs="Times New Roman"/>
          <w:color w:val="000000"/>
          <w:sz w:val="24"/>
          <w:szCs w:val="24"/>
          <w:shd w:val="clear" w:color="auto" w:fill="FFFFFF"/>
        </w:rPr>
        <w:t xml:space="preserve">Расчет операционного лимита на вновь принятые условные обязательства Фонда на год осуществляется по формуле:  </w:t>
      </w:r>
    </w:p>
    <w:p w14:paraId="335FBEBC" w14:textId="400A0C16" w:rsidR="00EA529F" w:rsidRPr="000A7953" w:rsidRDefault="00EA529F" w:rsidP="000A7953">
      <w:pPr>
        <w:spacing w:before="120"/>
        <w:ind w:firstLine="709"/>
        <w:contextualSpacing/>
        <w:jc w:val="center"/>
        <w:rPr>
          <w:rFonts w:ascii="Times New Roman" w:hAnsi="Times New Roman"/>
          <w:sz w:val="24"/>
          <w:szCs w:val="24"/>
        </w:rPr>
      </w:pPr>
      <m:oMath>
        <m:r>
          <m:rPr>
            <m:sty m:val="b"/>
          </m:rPr>
          <w:rPr>
            <w:rFonts w:ascii="Cambria Math" w:eastAsia="Times New Roman" w:hAnsi="Cambria Math" w:cs="Times New Roman"/>
            <w:sz w:val="24"/>
            <w:szCs w:val="24"/>
          </w:rPr>
          <m:t xml:space="preserve">Л = максимум </m:t>
        </m:r>
        <m:d>
          <m:dPr>
            <m:ctrlPr>
              <w:rPr>
                <w:rFonts w:ascii="Cambria Math" w:eastAsia="Times New Roman" w:hAnsi="Cambria Math" w:cs="Times New Roman"/>
                <w:b/>
                <w:sz w:val="24"/>
                <w:szCs w:val="24"/>
              </w:rPr>
            </m:ctrlPr>
          </m:dPr>
          <m:e>
            <m:f>
              <m:fPr>
                <m:ctrlPr>
                  <w:rPr>
                    <w:rFonts w:ascii="Cambria Math" w:eastAsia="Times New Roman" w:hAnsi="Cambria Math" w:cs="Times New Roman"/>
                    <w:b/>
                    <w:i/>
                    <w:sz w:val="24"/>
                    <w:szCs w:val="24"/>
                  </w:rPr>
                </m:ctrlPr>
              </m:fPr>
              <m:num>
                <m:r>
                  <m:rPr>
                    <m:sty m:val="bi"/>
                  </m:rPr>
                  <w:rPr>
                    <w:rFonts w:ascii="Cambria Math" w:hAnsi="Cambria Math" w:cs="Times New Roman"/>
                    <w:sz w:val="24"/>
                    <w:szCs w:val="24"/>
                  </w:rPr>
                  <m:t>Д+ΔК-В</m:t>
                </m:r>
              </m:num>
              <m:den>
                <m:r>
                  <m:rPr>
                    <m:sty m:val="bi"/>
                  </m:rPr>
                  <w:rPr>
                    <w:rFonts w:ascii="Cambria Math" w:eastAsia="Times New Roman" w:hAnsi="Cambria Math" w:cs="Times New Roman"/>
                    <w:sz w:val="24"/>
                    <w:szCs w:val="24"/>
                  </w:rPr>
                  <m:t>П</m:t>
                </m:r>
              </m:den>
            </m:f>
            <m:r>
              <m:rPr>
                <m:sty m:val="bi"/>
              </m:rPr>
              <w:rPr>
                <w:rFonts w:ascii="Cambria Math" w:eastAsia="Times New Roman" w:hAnsi="Cambria Math" w:cs="Times New Roman"/>
                <w:sz w:val="24"/>
                <w:szCs w:val="24"/>
              </w:rPr>
              <m:t>;0</m:t>
            </m:r>
          </m:e>
        </m:d>
      </m:oMath>
      <w:r w:rsidRPr="000A7953">
        <w:rPr>
          <w:rFonts w:ascii="Times New Roman" w:hAnsi="Times New Roman"/>
          <w:b/>
          <w:sz w:val="24"/>
          <w:szCs w:val="24"/>
        </w:rPr>
        <w:t xml:space="preserve">, </w:t>
      </w:r>
      <w:r w:rsidRPr="00430E5A">
        <w:rPr>
          <w:rFonts w:ascii="Times New Roman" w:hAnsi="Times New Roman"/>
          <w:bCs/>
          <w:sz w:val="24"/>
          <w:szCs w:val="24"/>
        </w:rPr>
        <w:t>где</w:t>
      </w:r>
      <w:r w:rsidRPr="000A7953">
        <w:rPr>
          <w:rFonts w:ascii="Times New Roman" w:hAnsi="Times New Roman"/>
          <w:b/>
          <w:sz w:val="24"/>
          <w:szCs w:val="24"/>
        </w:rPr>
        <w:t>:</w:t>
      </w:r>
    </w:p>
    <w:p w14:paraId="7B2511C1" w14:textId="77777777" w:rsidR="00EA529F" w:rsidRPr="000A7953" w:rsidRDefault="00EA529F" w:rsidP="000A7953">
      <w:pPr>
        <w:spacing w:before="120"/>
        <w:ind w:firstLine="567"/>
        <w:contextualSpacing/>
        <w:jc w:val="both"/>
        <w:rPr>
          <w:rFonts w:ascii="Times New Roman" w:hAnsi="Times New Roman"/>
          <w:sz w:val="24"/>
          <w:szCs w:val="24"/>
        </w:rPr>
      </w:pPr>
      <w:r w:rsidRPr="000A7953">
        <w:rPr>
          <w:rFonts w:ascii="Times New Roman" w:hAnsi="Times New Roman"/>
          <w:sz w:val="24"/>
          <w:szCs w:val="24"/>
        </w:rPr>
        <w:t>Л – операционный лимит на вновь принятые условные обязательства на год в рублях;</w:t>
      </w:r>
    </w:p>
    <w:p w14:paraId="582702B0" w14:textId="77777777" w:rsidR="00EA529F" w:rsidRPr="000A7953" w:rsidRDefault="00EA529F" w:rsidP="000A7953">
      <w:pPr>
        <w:spacing w:before="120"/>
        <w:ind w:firstLine="567"/>
        <w:contextualSpacing/>
        <w:jc w:val="both"/>
        <w:rPr>
          <w:rFonts w:ascii="Times New Roman" w:hAnsi="Times New Roman"/>
          <w:sz w:val="24"/>
          <w:szCs w:val="24"/>
        </w:rPr>
      </w:pPr>
      <w:r w:rsidRPr="000A7953">
        <w:rPr>
          <w:rFonts w:ascii="Times New Roman" w:hAnsi="Times New Roman"/>
          <w:sz w:val="24"/>
          <w:szCs w:val="24"/>
        </w:rPr>
        <w:t xml:space="preserve">Д – планируемый на следующий год доход от размещения временно свободных средств </w:t>
      </w:r>
      <w:r w:rsidRPr="000A7953">
        <w:rPr>
          <w:rFonts w:ascii="Times New Roman" w:hAnsi="Times New Roman" w:cs="Times New Roman"/>
          <w:color w:val="000000"/>
          <w:sz w:val="24"/>
          <w:szCs w:val="24"/>
        </w:rPr>
        <w:t>Фонда</w:t>
      </w:r>
      <w:r w:rsidRPr="000A7953">
        <w:rPr>
          <w:rFonts w:ascii="Times New Roman" w:hAnsi="Times New Roman"/>
          <w:sz w:val="24"/>
          <w:szCs w:val="24"/>
        </w:rPr>
        <w:t xml:space="preserve"> и доход от предоставления поручительств и (или) независимых гарантий за вычетом операционных расходов за указанный период (включая налоговые выплаты) в рублях;</w:t>
      </w:r>
    </w:p>
    <w:p w14:paraId="6B9EF13A" w14:textId="77777777" w:rsidR="00EA529F" w:rsidRPr="000A7953" w:rsidRDefault="00EA529F" w:rsidP="000A7953">
      <w:pPr>
        <w:spacing w:before="120"/>
        <w:ind w:firstLine="567"/>
        <w:contextualSpacing/>
        <w:jc w:val="both"/>
        <w:rPr>
          <w:rFonts w:ascii="Times New Roman" w:hAnsi="Times New Roman"/>
          <w:sz w:val="24"/>
          <w:szCs w:val="24"/>
        </w:rPr>
      </w:pPr>
      <w:r w:rsidRPr="000A7953">
        <w:rPr>
          <w:rFonts w:ascii="Times New Roman" w:hAnsi="Times New Roman"/>
          <w:sz w:val="24"/>
          <w:szCs w:val="24"/>
        </w:rPr>
        <w:t xml:space="preserve">ΔК – прирост гарантийного капитала с момента создания </w:t>
      </w:r>
      <w:r w:rsidRPr="000A7953">
        <w:rPr>
          <w:rFonts w:ascii="Times New Roman" w:hAnsi="Times New Roman" w:cs="Times New Roman"/>
          <w:color w:val="000000"/>
          <w:sz w:val="24"/>
          <w:szCs w:val="24"/>
        </w:rPr>
        <w:t>Фонда</w:t>
      </w:r>
      <w:r w:rsidRPr="000A7953">
        <w:rPr>
          <w:rFonts w:ascii="Times New Roman" w:hAnsi="Times New Roman"/>
          <w:sz w:val="24"/>
          <w:szCs w:val="24"/>
        </w:rPr>
        <w:t xml:space="preserve"> в части, которая может быть направлена на выплаты по поручительствам и (или) независимым гарантиям согласно нормативным документам </w:t>
      </w:r>
      <w:r w:rsidRPr="000A7953">
        <w:rPr>
          <w:rFonts w:ascii="Times New Roman" w:hAnsi="Times New Roman" w:cs="Times New Roman"/>
          <w:color w:val="000000"/>
          <w:sz w:val="24"/>
          <w:szCs w:val="24"/>
        </w:rPr>
        <w:t>Фонда</w:t>
      </w:r>
      <w:r w:rsidRPr="000A7953">
        <w:rPr>
          <w:rFonts w:ascii="Times New Roman" w:hAnsi="Times New Roman"/>
          <w:sz w:val="24"/>
          <w:szCs w:val="24"/>
        </w:rPr>
        <w:t xml:space="preserve"> в рублях;</w:t>
      </w:r>
    </w:p>
    <w:p w14:paraId="4B992F5D" w14:textId="77777777" w:rsidR="00EA529F" w:rsidRPr="000A7953" w:rsidRDefault="00EA529F" w:rsidP="000A7953">
      <w:pPr>
        <w:spacing w:after="0"/>
        <w:ind w:firstLine="567"/>
        <w:contextualSpacing/>
        <w:jc w:val="both"/>
        <w:rPr>
          <w:rFonts w:ascii="Times New Roman" w:hAnsi="Times New Roman"/>
          <w:sz w:val="24"/>
          <w:szCs w:val="24"/>
        </w:rPr>
      </w:pPr>
      <w:r w:rsidRPr="000A7953">
        <w:rPr>
          <w:rFonts w:ascii="Times New Roman" w:hAnsi="Times New Roman"/>
          <w:sz w:val="24"/>
          <w:szCs w:val="24"/>
        </w:rPr>
        <w:t>В – ожидаемые выплаты по действующим на начало года поручительствам и (или) независимым гарантиям за весь оставшийся срок существования таких поручительств и (или) независимых гарантий в рублях;</w:t>
      </w:r>
    </w:p>
    <w:p w14:paraId="4EBACED6" w14:textId="52B2DF96" w:rsidR="00EA529F" w:rsidRPr="000A7953" w:rsidRDefault="00EA529F" w:rsidP="000A7953">
      <w:pPr>
        <w:spacing w:after="0"/>
        <w:ind w:firstLine="567"/>
        <w:contextualSpacing/>
        <w:jc w:val="both"/>
        <w:rPr>
          <w:rFonts w:ascii="Times New Roman" w:hAnsi="Times New Roman"/>
          <w:sz w:val="24"/>
          <w:szCs w:val="24"/>
        </w:rPr>
      </w:pPr>
      <w:r w:rsidRPr="000A7953">
        <w:rPr>
          <w:rFonts w:ascii="Times New Roman" w:hAnsi="Times New Roman"/>
          <w:sz w:val="24"/>
          <w:szCs w:val="24"/>
        </w:rPr>
        <w:t xml:space="preserve">П – прогнозный уровень ожидаемых потерь в % по предоставленным за следующий год поручительствам и (или) независимым гарантиям за весь срок существования таких поручительств и (или) независимых гарантий. Данный показатель устанавливается </w:t>
      </w:r>
      <w:r w:rsidR="00533D19">
        <w:rPr>
          <w:rFonts w:ascii="Times New Roman" w:hAnsi="Times New Roman"/>
          <w:sz w:val="24"/>
          <w:szCs w:val="24"/>
        </w:rPr>
        <w:lastRenderedPageBreak/>
        <w:t xml:space="preserve">оценочно, исходя из </w:t>
      </w:r>
      <w:r w:rsidRPr="000A7953">
        <w:rPr>
          <w:rFonts w:ascii="Times New Roman" w:hAnsi="Times New Roman"/>
          <w:sz w:val="24"/>
          <w:szCs w:val="24"/>
        </w:rPr>
        <w:t>уровн</w:t>
      </w:r>
      <w:r w:rsidR="00533D19">
        <w:rPr>
          <w:rFonts w:ascii="Times New Roman" w:hAnsi="Times New Roman"/>
          <w:sz w:val="24"/>
          <w:szCs w:val="24"/>
        </w:rPr>
        <w:t>я</w:t>
      </w:r>
      <w:r w:rsidRPr="000A7953">
        <w:rPr>
          <w:rFonts w:ascii="Times New Roman" w:hAnsi="Times New Roman"/>
          <w:sz w:val="24"/>
          <w:szCs w:val="24"/>
        </w:rPr>
        <w:t xml:space="preserve"> фактическ</w:t>
      </w:r>
      <w:r w:rsidR="00533D19">
        <w:rPr>
          <w:rFonts w:ascii="Times New Roman" w:hAnsi="Times New Roman"/>
          <w:sz w:val="24"/>
          <w:szCs w:val="24"/>
        </w:rPr>
        <w:t>и сложившегося</w:t>
      </w:r>
      <w:r w:rsidRPr="000A7953">
        <w:rPr>
          <w:rFonts w:ascii="Times New Roman" w:hAnsi="Times New Roman"/>
          <w:sz w:val="24"/>
          <w:szCs w:val="24"/>
        </w:rPr>
        <w:t xml:space="preserve"> размера убытков</w:t>
      </w:r>
      <w:r w:rsidR="00684AF3">
        <w:rPr>
          <w:rStyle w:val="ae"/>
          <w:rFonts w:ascii="Times New Roman" w:hAnsi="Times New Roman"/>
          <w:sz w:val="24"/>
          <w:szCs w:val="24"/>
        </w:rPr>
        <w:footnoteReference w:id="2"/>
      </w:r>
      <w:r w:rsidRPr="000A7953">
        <w:rPr>
          <w:rFonts w:ascii="Times New Roman" w:hAnsi="Times New Roman"/>
          <w:sz w:val="24"/>
          <w:szCs w:val="24"/>
        </w:rPr>
        <w:t xml:space="preserve"> на </w:t>
      </w:r>
      <w:r w:rsidR="003D396B">
        <w:rPr>
          <w:rFonts w:ascii="Times New Roman" w:hAnsi="Times New Roman"/>
          <w:sz w:val="24"/>
          <w:szCs w:val="24"/>
        </w:rPr>
        <w:t>момент</w:t>
      </w:r>
      <w:r w:rsidRPr="000A7953">
        <w:rPr>
          <w:rFonts w:ascii="Times New Roman" w:hAnsi="Times New Roman"/>
          <w:sz w:val="24"/>
          <w:szCs w:val="24"/>
        </w:rPr>
        <w:t xml:space="preserve"> расчета общего операционного лимита </w:t>
      </w:r>
      <w:r w:rsidRPr="000A7953">
        <w:rPr>
          <w:rFonts w:ascii="Times New Roman" w:hAnsi="Times New Roman" w:cs="Times New Roman"/>
          <w:color w:val="000000"/>
          <w:sz w:val="24"/>
          <w:szCs w:val="24"/>
        </w:rPr>
        <w:t>Фонда</w:t>
      </w:r>
      <w:r w:rsidRPr="000A7953">
        <w:rPr>
          <w:rFonts w:ascii="Times New Roman" w:hAnsi="Times New Roman"/>
          <w:sz w:val="24"/>
          <w:szCs w:val="24"/>
        </w:rPr>
        <w:t xml:space="preserve">. </w:t>
      </w:r>
    </w:p>
    <w:p w14:paraId="167626EF" w14:textId="1B640BE0" w:rsidR="00EA529F" w:rsidRPr="008424F9" w:rsidRDefault="00755596" w:rsidP="00E265E0">
      <w:pPr>
        <w:spacing w:after="0"/>
        <w:ind w:firstLine="709"/>
        <w:contextualSpacing/>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3.2</w:t>
      </w:r>
      <w:r w:rsidR="00EA529F" w:rsidRPr="000A7953">
        <w:rPr>
          <w:rFonts w:ascii="Times New Roman" w:hAnsi="Times New Roman" w:cs="Times New Roman"/>
          <w:bCs/>
          <w:color w:val="000000"/>
          <w:sz w:val="24"/>
          <w:szCs w:val="24"/>
          <w:shd w:val="clear" w:color="auto" w:fill="FFFFFF"/>
        </w:rPr>
        <w:t>.</w:t>
      </w:r>
      <w:r w:rsidR="00EA529F" w:rsidRPr="000A7953">
        <w:rPr>
          <w:rFonts w:ascii="Times New Roman" w:hAnsi="Times New Roman" w:cs="Times New Roman"/>
          <w:color w:val="000000"/>
          <w:sz w:val="24"/>
          <w:szCs w:val="24"/>
          <w:shd w:val="clear" w:color="auto" w:fill="FFFFFF"/>
        </w:rPr>
        <w:t xml:space="preserve"> Расчет операционного лимита на вновь принятые условные обязательства осуществляется не менее чем на 1 (один) финансовый год деятельности Фонда.</w:t>
      </w:r>
    </w:p>
    <w:p w14:paraId="678A0C4D" w14:textId="4A25D30B" w:rsidR="0014587E" w:rsidRPr="000A7953" w:rsidRDefault="006B5A2F" w:rsidP="00E265E0">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3</w:t>
      </w:r>
      <w:r w:rsidR="00897209" w:rsidRPr="000A7953">
        <w:rPr>
          <w:rFonts w:ascii="Times New Roman" w:hAnsi="Times New Roman" w:cs="Times New Roman"/>
          <w:sz w:val="24"/>
          <w:szCs w:val="24"/>
        </w:rPr>
        <w:t>.3</w:t>
      </w:r>
      <w:r w:rsidR="001F5A9A" w:rsidRPr="000A7953">
        <w:rPr>
          <w:rFonts w:ascii="Times New Roman" w:hAnsi="Times New Roman" w:cs="Times New Roman"/>
          <w:sz w:val="24"/>
          <w:szCs w:val="24"/>
        </w:rPr>
        <w:t>.</w:t>
      </w:r>
      <w:r w:rsidR="00897209" w:rsidRPr="000A7953">
        <w:rPr>
          <w:rFonts w:ascii="Times New Roman" w:hAnsi="Times New Roman" w:cs="Times New Roman"/>
          <w:sz w:val="24"/>
          <w:szCs w:val="24"/>
        </w:rPr>
        <w:t xml:space="preserve"> </w:t>
      </w:r>
      <w:r w:rsidR="0014587E" w:rsidRPr="000A7953">
        <w:rPr>
          <w:rFonts w:ascii="Times New Roman" w:hAnsi="Times New Roman" w:cs="Times New Roman"/>
          <w:sz w:val="24"/>
          <w:szCs w:val="24"/>
        </w:rPr>
        <w:t xml:space="preserve">Пересчет </w:t>
      </w:r>
      <w:r w:rsidR="0014587E" w:rsidRPr="000A7953">
        <w:rPr>
          <w:rFonts w:ascii="Times New Roman" w:hAnsi="Times New Roman"/>
          <w:sz w:val="24"/>
          <w:szCs w:val="24"/>
        </w:rPr>
        <w:t xml:space="preserve">операционного лимита на вновь принятые условные обязательства </w:t>
      </w:r>
      <w:r w:rsidR="00FA5B07" w:rsidRPr="000A7953">
        <w:rPr>
          <w:rFonts w:ascii="Times New Roman" w:hAnsi="Times New Roman"/>
          <w:sz w:val="24"/>
          <w:szCs w:val="24"/>
        </w:rPr>
        <w:t xml:space="preserve">Фонда </w:t>
      </w:r>
      <w:r w:rsidR="0014587E" w:rsidRPr="000A7953">
        <w:rPr>
          <w:rFonts w:ascii="Times New Roman" w:hAnsi="Times New Roman"/>
          <w:sz w:val="24"/>
          <w:szCs w:val="24"/>
        </w:rPr>
        <w:t>на год</w:t>
      </w:r>
      <w:r w:rsidR="00FA5B07" w:rsidRPr="000A7953">
        <w:rPr>
          <w:rFonts w:ascii="Times New Roman" w:hAnsi="Times New Roman"/>
          <w:sz w:val="24"/>
          <w:szCs w:val="24"/>
        </w:rPr>
        <w:t>,</w:t>
      </w:r>
      <w:r w:rsidR="0014587E" w:rsidRPr="000A7953">
        <w:rPr>
          <w:rFonts w:ascii="Times New Roman" w:hAnsi="Times New Roman"/>
          <w:sz w:val="24"/>
          <w:szCs w:val="24"/>
        </w:rPr>
        <w:t xml:space="preserve"> </w:t>
      </w:r>
      <w:r w:rsidR="0014587E" w:rsidRPr="000A7953">
        <w:rPr>
          <w:rFonts w:ascii="Times New Roman" w:hAnsi="Times New Roman" w:cs="Times New Roman"/>
          <w:sz w:val="24"/>
          <w:szCs w:val="24"/>
        </w:rPr>
        <w:t>в рамках установленного срока его действия</w:t>
      </w:r>
      <w:r w:rsidR="00FA5B07" w:rsidRPr="000A7953">
        <w:rPr>
          <w:rFonts w:ascii="Times New Roman" w:hAnsi="Times New Roman" w:cs="Times New Roman"/>
          <w:sz w:val="24"/>
          <w:szCs w:val="24"/>
        </w:rPr>
        <w:t>,</w:t>
      </w:r>
      <w:r w:rsidR="0014587E" w:rsidRPr="000A7953">
        <w:rPr>
          <w:rFonts w:ascii="Times New Roman" w:hAnsi="Times New Roman" w:cs="Times New Roman"/>
          <w:sz w:val="24"/>
          <w:szCs w:val="24"/>
        </w:rPr>
        <w:t xml:space="preserve"> осуществляется при </w:t>
      </w:r>
      <w:r w:rsidR="00674F7B">
        <w:rPr>
          <w:rFonts w:ascii="Times New Roman" w:hAnsi="Times New Roman" w:cs="Times New Roman"/>
          <w:sz w:val="24"/>
          <w:szCs w:val="24"/>
        </w:rPr>
        <w:t xml:space="preserve">существенном </w:t>
      </w:r>
      <w:r w:rsidR="0014587E" w:rsidRPr="000A7953">
        <w:rPr>
          <w:rFonts w:ascii="Times New Roman" w:hAnsi="Times New Roman" w:cs="Times New Roman"/>
          <w:sz w:val="24"/>
          <w:szCs w:val="24"/>
        </w:rPr>
        <w:t>изменении базы расчета</w:t>
      </w:r>
      <w:r w:rsidR="00FA5B07" w:rsidRPr="00674F7B">
        <w:rPr>
          <w:rFonts w:ascii="Times New Roman" w:hAnsi="Times New Roman" w:cs="Times New Roman"/>
          <w:sz w:val="24"/>
          <w:szCs w:val="24"/>
        </w:rPr>
        <w:t>,</w:t>
      </w:r>
      <w:r w:rsidR="0014587E" w:rsidRPr="000A7953">
        <w:rPr>
          <w:rFonts w:ascii="Times New Roman" w:hAnsi="Times New Roman" w:cs="Times New Roman"/>
          <w:sz w:val="24"/>
          <w:szCs w:val="24"/>
        </w:rPr>
        <w:t xml:space="preserve"> уточнении фактических показателей доходов от размещения временно свободных средств </w:t>
      </w:r>
      <w:r w:rsidR="00FF7C88" w:rsidRPr="000A7953">
        <w:rPr>
          <w:rFonts w:ascii="Times New Roman" w:hAnsi="Times New Roman" w:cs="Times New Roman"/>
          <w:color w:val="000000"/>
          <w:sz w:val="24"/>
          <w:szCs w:val="24"/>
        </w:rPr>
        <w:t>Фонда</w:t>
      </w:r>
      <w:r w:rsidR="0014587E" w:rsidRPr="000A7953">
        <w:rPr>
          <w:rFonts w:ascii="Times New Roman" w:hAnsi="Times New Roman" w:cs="Times New Roman"/>
          <w:sz w:val="24"/>
          <w:szCs w:val="24"/>
        </w:rPr>
        <w:t xml:space="preserve"> и вознаграждения за выданные поручительства, суммы операционных расходов, фактического уровня исполнения обязательств субъектами МСП, </w:t>
      </w:r>
      <w:r w:rsidR="001478B3">
        <w:rPr>
          <w:rFonts w:ascii="Times New Roman" w:hAnsi="Times New Roman" w:cs="Times New Roman"/>
          <w:sz w:val="24"/>
          <w:szCs w:val="24"/>
        </w:rPr>
        <w:t xml:space="preserve">физическими лицами, применяющими специальный налоговый режим «Налог на профессиональный доход», </w:t>
      </w:r>
      <w:r w:rsidR="0014587E" w:rsidRPr="000A7953">
        <w:rPr>
          <w:rFonts w:ascii="Times New Roman" w:hAnsi="Times New Roman" w:cs="Times New Roman"/>
          <w:sz w:val="24"/>
          <w:szCs w:val="24"/>
        </w:rPr>
        <w:t xml:space="preserve">организациями инфраструктуры поддержки по поручительствам и (или) независимым гарантиям, предоставленным в следующем финансовом году или иных экономических факторов, оказывающих или способных оказать в будущем влияние на деятельность </w:t>
      </w:r>
      <w:r w:rsidR="00FF7C88" w:rsidRPr="000A7953">
        <w:rPr>
          <w:rFonts w:ascii="Times New Roman" w:hAnsi="Times New Roman" w:cs="Times New Roman"/>
          <w:color w:val="000000"/>
          <w:sz w:val="24"/>
          <w:szCs w:val="24"/>
        </w:rPr>
        <w:t>Фонда</w:t>
      </w:r>
      <w:r w:rsidR="0014587E" w:rsidRPr="000A7953">
        <w:rPr>
          <w:rFonts w:ascii="Times New Roman" w:hAnsi="Times New Roman" w:cs="Times New Roman"/>
          <w:sz w:val="24"/>
          <w:szCs w:val="24"/>
        </w:rPr>
        <w:t xml:space="preserve">. </w:t>
      </w:r>
    </w:p>
    <w:p w14:paraId="257FCE30" w14:textId="28F58B2D" w:rsidR="00FB2148" w:rsidRDefault="006B5A2F" w:rsidP="00F21370">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sz w:val="24"/>
          <w:szCs w:val="24"/>
        </w:rPr>
        <w:t>3</w:t>
      </w:r>
      <w:r w:rsidR="00897209" w:rsidRPr="000A7953">
        <w:rPr>
          <w:rFonts w:ascii="Times New Roman" w:hAnsi="Times New Roman"/>
          <w:sz w:val="24"/>
          <w:szCs w:val="24"/>
        </w:rPr>
        <w:t>.4</w:t>
      </w:r>
      <w:r w:rsidR="001F5A9A" w:rsidRPr="000A7953">
        <w:rPr>
          <w:rFonts w:ascii="Times New Roman" w:hAnsi="Times New Roman"/>
          <w:sz w:val="24"/>
          <w:szCs w:val="24"/>
        </w:rPr>
        <w:t>.</w:t>
      </w:r>
      <w:r w:rsidR="00F55A14">
        <w:rPr>
          <w:rFonts w:ascii="Times New Roman" w:hAnsi="Times New Roman"/>
          <w:sz w:val="24"/>
          <w:szCs w:val="24"/>
        </w:rPr>
        <w:t xml:space="preserve"> </w:t>
      </w:r>
      <w:r w:rsidR="0014587E" w:rsidRPr="000A7953">
        <w:rPr>
          <w:rFonts w:ascii="Times New Roman" w:hAnsi="Times New Roman"/>
          <w:sz w:val="24"/>
          <w:szCs w:val="24"/>
        </w:rPr>
        <w:t>Операционный лимит на вновь принятые условные обязательства</w:t>
      </w:r>
      <w:r w:rsidR="0014587E" w:rsidRPr="000A7953">
        <w:rPr>
          <w:rFonts w:ascii="Times New Roman" w:hAnsi="Times New Roman"/>
          <w:sz w:val="24"/>
          <w:szCs w:val="24"/>
        </w:rPr>
        <w:br/>
        <w:t xml:space="preserve">на определенный период </w:t>
      </w:r>
      <w:r w:rsidR="0014587E" w:rsidRPr="000A7953">
        <w:rPr>
          <w:rFonts w:ascii="Times New Roman" w:hAnsi="Times New Roman" w:cs="Times New Roman"/>
          <w:sz w:val="24"/>
          <w:szCs w:val="24"/>
        </w:rPr>
        <w:t>устанавливается</w:t>
      </w:r>
      <w:r w:rsidR="0014587E" w:rsidRPr="000A7953">
        <w:rPr>
          <w:sz w:val="24"/>
          <w:szCs w:val="24"/>
        </w:rPr>
        <w:t xml:space="preserve"> </w:t>
      </w:r>
      <w:r w:rsidR="008C1718" w:rsidRPr="000A7953">
        <w:rPr>
          <w:rFonts w:ascii="Times New Roman" w:hAnsi="Times New Roman" w:cs="Times New Roman"/>
          <w:sz w:val="24"/>
          <w:szCs w:val="24"/>
        </w:rPr>
        <w:t>Наблюдательным</w:t>
      </w:r>
      <w:r w:rsidRPr="000A7953">
        <w:rPr>
          <w:rFonts w:ascii="Times New Roman" w:hAnsi="Times New Roman" w:cs="Times New Roman"/>
          <w:sz w:val="24"/>
          <w:szCs w:val="24"/>
        </w:rPr>
        <w:t xml:space="preserve"> советом Фонда</w:t>
      </w:r>
      <w:r w:rsidR="00674F7B">
        <w:rPr>
          <w:rFonts w:ascii="Times New Roman" w:hAnsi="Times New Roman" w:cs="Times New Roman"/>
          <w:sz w:val="24"/>
          <w:szCs w:val="24"/>
        </w:rPr>
        <w:t xml:space="preserve"> с учетом не превышения уровня ожидаемых выплат по поручительствам и (или) независимым гарантиям), предоставленным в определенном период, над доходом, полученным за аналогичный период.</w:t>
      </w:r>
    </w:p>
    <w:p w14:paraId="6EE8FC0F" w14:textId="77777777" w:rsidR="00F21370" w:rsidRPr="00F21370" w:rsidRDefault="00F21370" w:rsidP="00F21370">
      <w:pPr>
        <w:pStyle w:val="ConsPlusNormal"/>
        <w:tabs>
          <w:tab w:val="left" w:pos="1276"/>
        </w:tabs>
        <w:spacing w:line="276" w:lineRule="auto"/>
        <w:ind w:firstLine="709"/>
        <w:jc w:val="both"/>
        <w:rPr>
          <w:rFonts w:ascii="Times New Roman" w:hAnsi="Times New Roman" w:cs="Times New Roman"/>
          <w:sz w:val="24"/>
          <w:szCs w:val="24"/>
        </w:rPr>
      </w:pPr>
    </w:p>
    <w:p w14:paraId="21C9248A" w14:textId="7268472F" w:rsidR="00426581" w:rsidRPr="000A7953" w:rsidRDefault="00897209" w:rsidP="000A7953">
      <w:pPr>
        <w:widowControl w:val="0"/>
        <w:autoSpaceDE w:val="0"/>
        <w:ind w:firstLine="535"/>
        <w:jc w:val="center"/>
        <w:rPr>
          <w:rFonts w:ascii="Times New Roman" w:eastAsia="Arial" w:hAnsi="Times New Roman" w:cs="Times New Roman"/>
          <w:b/>
          <w:bCs/>
          <w:color w:val="000000"/>
          <w:sz w:val="24"/>
          <w:szCs w:val="24"/>
          <w:shd w:val="clear" w:color="auto" w:fill="FFFFFF"/>
        </w:rPr>
      </w:pPr>
      <w:r w:rsidRPr="000A7953">
        <w:rPr>
          <w:rFonts w:ascii="Times New Roman" w:eastAsia="Arial" w:hAnsi="Times New Roman" w:cs="Times New Roman"/>
          <w:b/>
          <w:bCs/>
          <w:color w:val="000000"/>
          <w:sz w:val="24"/>
          <w:szCs w:val="24"/>
          <w:shd w:val="clear" w:color="auto" w:fill="FFFFFF"/>
        </w:rPr>
        <w:t>4</w:t>
      </w:r>
      <w:r w:rsidR="0074582F" w:rsidRPr="000A7953">
        <w:rPr>
          <w:rFonts w:ascii="Times New Roman" w:eastAsia="Arial" w:hAnsi="Times New Roman" w:cs="Times New Roman"/>
          <w:b/>
          <w:bCs/>
          <w:color w:val="000000"/>
          <w:sz w:val="24"/>
          <w:szCs w:val="24"/>
          <w:shd w:val="clear" w:color="auto" w:fill="FFFFFF"/>
        </w:rPr>
        <w:t xml:space="preserve">. </w:t>
      </w:r>
      <w:r w:rsidR="00B842FE" w:rsidRPr="000A7953">
        <w:rPr>
          <w:rFonts w:ascii="Times New Roman" w:eastAsia="Arial" w:hAnsi="Times New Roman" w:cs="Times New Roman"/>
          <w:b/>
          <w:bCs/>
          <w:color w:val="000000"/>
          <w:sz w:val="24"/>
          <w:szCs w:val="24"/>
          <w:shd w:val="clear" w:color="auto" w:fill="FFFFFF"/>
        </w:rPr>
        <w:t>РАСЧЕТ ЛИМИТА ПОРУЧИТЕЛЬСТВ ФОНДА</w:t>
      </w:r>
    </w:p>
    <w:p w14:paraId="3C8B75D5" w14:textId="60A0347B" w:rsidR="00B842FE" w:rsidRPr="000A7953" w:rsidRDefault="00B842FE" w:rsidP="000A7953">
      <w:pPr>
        <w:widowControl w:val="0"/>
        <w:autoSpaceDE w:val="0"/>
        <w:ind w:firstLine="535"/>
        <w:jc w:val="center"/>
        <w:rPr>
          <w:rFonts w:ascii="Times New Roman" w:eastAsia="Arial" w:hAnsi="Times New Roman" w:cs="Times New Roman"/>
          <w:b/>
          <w:bCs/>
          <w:color w:val="000000"/>
          <w:sz w:val="24"/>
          <w:szCs w:val="24"/>
          <w:shd w:val="clear" w:color="auto" w:fill="FFFFFF"/>
        </w:rPr>
      </w:pPr>
      <w:r w:rsidRPr="000A7953">
        <w:rPr>
          <w:rFonts w:ascii="Times New Roman" w:eastAsia="Arial" w:hAnsi="Times New Roman" w:cs="Times New Roman"/>
          <w:b/>
          <w:bCs/>
          <w:color w:val="000000"/>
          <w:sz w:val="24"/>
          <w:szCs w:val="24"/>
          <w:shd w:val="clear" w:color="auto" w:fill="FFFFFF"/>
        </w:rPr>
        <w:t xml:space="preserve"> НА ФИНАНСОВЫЕ ОРГАНИЗАЦИИ</w:t>
      </w:r>
    </w:p>
    <w:p w14:paraId="4D3452F5" w14:textId="13791666" w:rsidR="00A56110" w:rsidRPr="000A7953" w:rsidRDefault="00897209" w:rsidP="000A7953">
      <w:pPr>
        <w:pStyle w:val="ConsPlusNormal"/>
        <w:tabs>
          <w:tab w:val="left" w:pos="1276"/>
        </w:tabs>
        <w:spacing w:line="276" w:lineRule="auto"/>
        <w:ind w:firstLine="709"/>
        <w:jc w:val="both"/>
        <w:rPr>
          <w:rFonts w:ascii="Times New Roman" w:hAnsi="Times New Roman" w:cs="Times New Roman"/>
          <w:sz w:val="24"/>
          <w:szCs w:val="24"/>
        </w:rPr>
      </w:pPr>
      <w:r w:rsidRPr="00F14F0A">
        <w:rPr>
          <w:rFonts w:ascii="Times New Roman" w:hAnsi="Times New Roman" w:cs="Times New Roman"/>
          <w:bCs/>
          <w:sz w:val="24"/>
          <w:szCs w:val="24"/>
        </w:rPr>
        <w:t>4.1</w:t>
      </w:r>
      <w:r w:rsidR="001F5A9A" w:rsidRPr="000A7953">
        <w:rPr>
          <w:rFonts w:ascii="Times New Roman" w:hAnsi="Times New Roman" w:cs="Times New Roman"/>
          <w:sz w:val="24"/>
          <w:szCs w:val="24"/>
        </w:rPr>
        <w:t>.</w:t>
      </w:r>
      <w:r w:rsidR="00E35B3D" w:rsidRPr="000A7953">
        <w:rPr>
          <w:rFonts w:ascii="Times New Roman" w:hAnsi="Times New Roman" w:cs="Times New Roman"/>
          <w:sz w:val="24"/>
          <w:szCs w:val="24"/>
        </w:rPr>
        <w:t xml:space="preserve"> </w:t>
      </w:r>
      <w:r w:rsidR="00A56110" w:rsidRPr="000A7953">
        <w:rPr>
          <w:rFonts w:ascii="Times New Roman" w:hAnsi="Times New Roman" w:cs="Times New Roman"/>
          <w:sz w:val="24"/>
          <w:szCs w:val="24"/>
        </w:rPr>
        <w:t>Лимит условных обязательств на финансовую организацию устанавливается в целях ограничения объема возможных выплат по поручительствам и (или) независимым гарантиям, предоставленным финансовой организации (совокупности финансовых организаций).</w:t>
      </w:r>
    </w:p>
    <w:p w14:paraId="3A140F04" w14:textId="6B7883B4" w:rsidR="00A56110" w:rsidRPr="000A7953" w:rsidRDefault="00897209" w:rsidP="00344F9A">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4.2</w:t>
      </w:r>
      <w:r w:rsidR="001F5A9A" w:rsidRPr="000A7953">
        <w:rPr>
          <w:rFonts w:ascii="Times New Roman" w:hAnsi="Times New Roman" w:cs="Times New Roman"/>
          <w:sz w:val="24"/>
          <w:szCs w:val="24"/>
        </w:rPr>
        <w:t>.</w:t>
      </w:r>
      <w:r w:rsidRPr="000A7953">
        <w:rPr>
          <w:rFonts w:ascii="Times New Roman" w:hAnsi="Times New Roman" w:cs="Times New Roman"/>
          <w:sz w:val="24"/>
          <w:szCs w:val="24"/>
        </w:rPr>
        <w:t xml:space="preserve"> </w:t>
      </w:r>
      <w:r w:rsidR="00A56110" w:rsidRPr="000A7953">
        <w:rPr>
          <w:rFonts w:ascii="Times New Roman" w:hAnsi="Times New Roman" w:cs="Times New Roman"/>
          <w:sz w:val="24"/>
          <w:szCs w:val="24"/>
        </w:rPr>
        <w:t xml:space="preserve">Лимит условных обязательств на финансовую организацию устанавливается </w:t>
      </w:r>
      <w:r w:rsidR="008C1718" w:rsidRPr="000A7953">
        <w:rPr>
          <w:rFonts w:ascii="Times New Roman" w:hAnsi="Times New Roman" w:cs="Times New Roman"/>
          <w:sz w:val="24"/>
          <w:szCs w:val="24"/>
        </w:rPr>
        <w:t>Наблюдательным</w:t>
      </w:r>
      <w:r w:rsidR="006B5A2F" w:rsidRPr="000A7953">
        <w:rPr>
          <w:rFonts w:ascii="Times New Roman" w:hAnsi="Times New Roman" w:cs="Times New Roman"/>
          <w:sz w:val="24"/>
          <w:szCs w:val="24"/>
        </w:rPr>
        <w:t xml:space="preserve"> советом </w:t>
      </w:r>
      <w:r w:rsidR="00FF7C88" w:rsidRPr="000A7953">
        <w:rPr>
          <w:rFonts w:ascii="Times New Roman" w:hAnsi="Times New Roman" w:cs="Times New Roman"/>
          <w:color w:val="000000"/>
          <w:sz w:val="24"/>
          <w:szCs w:val="24"/>
        </w:rPr>
        <w:t>Фонда</w:t>
      </w:r>
      <w:r w:rsidR="00A56110" w:rsidRPr="000A7953">
        <w:rPr>
          <w:rFonts w:ascii="Times New Roman" w:hAnsi="Times New Roman" w:cs="Times New Roman"/>
          <w:sz w:val="24"/>
          <w:szCs w:val="24"/>
        </w:rPr>
        <w:t xml:space="preserve"> на 1 число текущего финансового года и не должен превышать</w:t>
      </w:r>
      <w:r w:rsidR="00225FDE">
        <w:rPr>
          <w:rFonts w:ascii="Times New Roman" w:hAnsi="Times New Roman" w:cs="Times New Roman"/>
          <w:sz w:val="24"/>
          <w:szCs w:val="24"/>
        </w:rPr>
        <w:t xml:space="preserve"> </w:t>
      </w:r>
      <w:r w:rsidR="00A56110" w:rsidRPr="00200C15">
        <w:rPr>
          <w:rFonts w:ascii="Times New Roman" w:hAnsi="Times New Roman" w:cs="Times New Roman"/>
          <w:b/>
          <w:bCs/>
          <w:sz w:val="24"/>
          <w:szCs w:val="24"/>
        </w:rPr>
        <w:t>40%</w:t>
      </w:r>
      <w:r w:rsidR="002018B9">
        <w:rPr>
          <w:rFonts w:ascii="Times New Roman" w:hAnsi="Times New Roman" w:cs="Times New Roman"/>
          <w:sz w:val="24"/>
          <w:szCs w:val="24"/>
        </w:rPr>
        <w:t xml:space="preserve"> </w:t>
      </w:r>
      <w:r w:rsidR="00A56110" w:rsidRPr="000A7953">
        <w:rPr>
          <w:rFonts w:ascii="Times New Roman" w:hAnsi="Times New Roman" w:cs="Times New Roman"/>
          <w:sz w:val="24"/>
          <w:szCs w:val="24"/>
        </w:rPr>
        <w:t>от</w:t>
      </w:r>
      <w:r w:rsidR="002018B9">
        <w:rPr>
          <w:rFonts w:ascii="Times New Roman" w:hAnsi="Times New Roman" w:cs="Times New Roman"/>
          <w:sz w:val="24"/>
          <w:szCs w:val="24"/>
        </w:rPr>
        <w:t xml:space="preserve"> </w:t>
      </w:r>
      <w:r w:rsidR="00A56110" w:rsidRPr="000A7953">
        <w:rPr>
          <w:rFonts w:ascii="Times New Roman" w:hAnsi="Times New Roman" w:cs="Times New Roman"/>
          <w:sz w:val="24"/>
          <w:szCs w:val="24"/>
        </w:rPr>
        <w:t>общего</w:t>
      </w:r>
      <w:r w:rsidR="002018B9">
        <w:rPr>
          <w:rFonts w:ascii="Times New Roman" w:hAnsi="Times New Roman" w:cs="Times New Roman"/>
          <w:sz w:val="24"/>
          <w:szCs w:val="24"/>
        </w:rPr>
        <w:t xml:space="preserve"> </w:t>
      </w:r>
      <w:r w:rsidR="00900924">
        <w:rPr>
          <w:rFonts w:ascii="Times New Roman" w:hAnsi="Times New Roman" w:cs="Times New Roman"/>
          <w:sz w:val="24"/>
          <w:szCs w:val="24"/>
        </w:rPr>
        <w:t>о</w:t>
      </w:r>
      <w:r w:rsidR="00A56110" w:rsidRPr="000A7953">
        <w:rPr>
          <w:rFonts w:ascii="Times New Roman" w:hAnsi="Times New Roman" w:cs="Times New Roman"/>
          <w:sz w:val="24"/>
          <w:szCs w:val="24"/>
        </w:rPr>
        <w:t>перационно</w:t>
      </w:r>
      <w:r w:rsidR="00900924">
        <w:rPr>
          <w:rFonts w:ascii="Times New Roman" w:hAnsi="Times New Roman" w:cs="Times New Roman"/>
          <w:sz w:val="24"/>
          <w:szCs w:val="24"/>
        </w:rPr>
        <w:t>го</w:t>
      </w:r>
      <w:r w:rsidR="002018B9">
        <w:rPr>
          <w:rFonts w:ascii="Times New Roman" w:hAnsi="Times New Roman" w:cs="Times New Roman"/>
          <w:sz w:val="24"/>
          <w:szCs w:val="24"/>
        </w:rPr>
        <w:t xml:space="preserve"> </w:t>
      </w:r>
      <w:r w:rsidR="00A56110" w:rsidRPr="000A7953">
        <w:rPr>
          <w:rFonts w:ascii="Times New Roman" w:hAnsi="Times New Roman" w:cs="Times New Roman"/>
          <w:sz w:val="24"/>
          <w:szCs w:val="24"/>
        </w:rPr>
        <w:t>лимита</w:t>
      </w:r>
      <w:r w:rsidR="002018B9">
        <w:rPr>
          <w:rFonts w:ascii="Times New Roman" w:hAnsi="Times New Roman" w:cs="Times New Roman"/>
          <w:sz w:val="24"/>
          <w:szCs w:val="24"/>
        </w:rPr>
        <w:t xml:space="preserve"> </w:t>
      </w:r>
      <w:r w:rsidR="00A56110" w:rsidRPr="000A7953">
        <w:rPr>
          <w:rFonts w:ascii="Times New Roman" w:hAnsi="Times New Roman" w:cs="Times New Roman"/>
          <w:sz w:val="24"/>
          <w:szCs w:val="24"/>
        </w:rPr>
        <w:t>условных</w:t>
      </w:r>
      <w:r w:rsidR="00900924">
        <w:rPr>
          <w:rFonts w:ascii="Times New Roman" w:hAnsi="Times New Roman" w:cs="Times New Roman"/>
          <w:sz w:val="24"/>
          <w:szCs w:val="24"/>
        </w:rPr>
        <w:t xml:space="preserve"> </w:t>
      </w:r>
      <w:r w:rsidR="00A56110" w:rsidRPr="000A7953">
        <w:rPr>
          <w:rFonts w:ascii="Times New Roman" w:hAnsi="Times New Roman" w:cs="Times New Roman"/>
          <w:sz w:val="24"/>
          <w:szCs w:val="24"/>
        </w:rPr>
        <w:t>обязательств</w:t>
      </w:r>
      <w:r w:rsidR="00A56110" w:rsidRPr="000A7953">
        <w:rPr>
          <w:rFonts w:ascii="Times New Roman" w:hAnsi="Times New Roman" w:cs="Times New Roman"/>
          <w:sz w:val="24"/>
          <w:szCs w:val="24"/>
        </w:rPr>
        <w:br/>
        <w:t>для</w:t>
      </w:r>
      <w:r w:rsidR="00900924">
        <w:rPr>
          <w:rFonts w:ascii="Times New Roman" w:hAnsi="Times New Roman" w:cs="Times New Roman"/>
          <w:sz w:val="24"/>
          <w:szCs w:val="24"/>
        </w:rPr>
        <w:t xml:space="preserve"> </w:t>
      </w:r>
      <w:r w:rsidR="00835310" w:rsidRPr="000A7953">
        <w:rPr>
          <w:rFonts w:ascii="Times New Roman" w:hAnsi="Times New Roman" w:cs="Times New Roman"/>
          <w:sz w:val="24"/>
          <w:szCs w:val="24"/>
        </w:rPr>
        <w:t>Фонд</w:t>
      </w:r>
      <w:r w:rsidR="00900924">
        <w:rPr>
          <w:rFonts w:ascii="Times New Roman" w:hAnsi="Times New Roman" w:cs="Times New Roman"/>
          <w:sz w:val="24"/>
          <w:szCs w:val="24"/>
        </w:rPr>
        <w:t>а</w:t>
      </w:r>
      <w:r w:rsidR="00225FDE">
        <w:rPr>
          <w:rStyle w:val="ae"/>
          <w:rFonts w:ascii="Times New Roman" w:hAnsi="Times New Roman" w:cs="Times New Roman"/>
          <w:sz w:val="24"/>
          <w:szCs w:val="24"/>
        </w:rPr>
        <w:footnoteReference w:id="3"/>
      </w:r>
      <w:r w:rsidR="00225FDE">
        <w:rPr>
          <w:rFonts w:ascii="Times New Roman" w:hAnsi="Times New Roman" w:cs="Times New Roman"/>
          <w:sz w:val="24"/>
          <w:szCs w:val="24"/>
        </w:rPr>
        <w:t>.</w:t>
      </w:r>
    </w:p>
    <w:p w14:paraId="2E90EED6" w14:textId="77777777" w:rsidR="00206BEA" w:rsidRPr="000A7953" w:rsidRDefault="00206BEA"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Формула расчета операционного лимита на финансовую организацию:</w:t>
      </w:r>
    </w:p>
    <w:p w14:paraId="09274E2E" w14:textId="77777777" w:rsidR="00206BEA" w:rsidRPr="000A7953" w:rsidRDefault="0073650F" w:rsidP="000A7953">
      <w:pPr>
        <w:pStyle w:val="ConsPlusNormal"/>
        <w:tabs>
          <w:tab w:val="left" w:pos="1276"/>
        </w:tabs>
        <w:spacing w:line="276" w:lineRule="auto"/>
        <w:ind w:firstLine="709"/>
        <w:jc w:val="center"/>
        <w:rPr>
          <w:rFonts w:ascii="Times New Roman" w:hAnsi="Times New Roman" w:cs="Times New Roman"/>
          <w:b/>
          <w:sz w:val="24"/>
          <w:szCs w:val="24"/>
        </w:rPr>
      </w:pPr>
      <w:r w:rsidRPr="000A7953">
        <w:rPr>
          <w:rFonts w:ascii="Times New Roman" w:hAnsi="Times New Roman" w:cs="Times New Roman"/>
          <w:b/>
          <w:sz w:val="24"/>
          <w:szCs w:val="24"/>
        </w:rPr>
        <w:t>ФО</w:t>
      </w:r>
      <w:r w:rsidR="00206BEA" w:rsidRPr="000A7953">
        <w:rPr>
          <w:rFonts w:ascii="Times New Roman" w:hAnsi="Times New Roman" w:cs="Times New Roman"/>
          <w:b/>
          <w:sz w:val="24"/>
          <w:szCs w:val="24"/>
        </w:rPr>
        <w:t>= Л * %,</w:t>
      </w:r>
      <w:r w:rsidR="00F460FD" w:rsidRPr="000A7953">
        <w:rPr>
          <w:rFonts w:ascii="Times New Roman" w:hAnsi="Times New Roman" w:cs="Times New Roman"/>
          <w:b/>
          <w:sz w:val="24"/>
          <w:szCs w:val="24"/>
        </w:rPr>
        <w:t xml:space="preserve"> </w:t>
      </w:r>
      <w:r w:rsidR="00586FBD" w:rsidRPr="000A7953">
        <w:rPr>
          <w:rFonts w:ascii="Times New Roman" w:hAnsi="Times New Roman" w:cs="Times New Roman"/>
          <w:b/>
          <w:sz w:val="24"/>
          <w:szCs w:val="24"/>
        </w:rPr>
        <w:t>г</w:t>
      </w:r>
      <w:r w:rsidR="00F460FD" w:rsidRPr="000A7953">
        <w:rPr>
          <w:rFonts w:ascii="Times New Roman" w:hAnsi="Times New Roman" w:cs="Times New Roman"/>
          <w:b/>
          <w:sz w:val="24"/>
          <w:szCs w:val="24"/>
        </w:rPr>
        <w:t>де:</w:t>
      </w:r>
    </w:p>
    <w:p w14:paraId="43EEE44C" w14:textId="77777777" w:rsidR="00206BEA" w:rsidRPr="000A7953" w:rsidRDefault="0073650F"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ФО</w:t>
      </w:r>
      <w:r w:rsidR="00206BEA" w:rsidRPr="000A7953">
        <w:rPr>
          <w:rFonts w:ascii="Times New Roman" w:hAnsi="Times New Roman" w:cs="Times New Roman"/>
          <w:sz w:val="24"/>
          <w:szCs w:val="24"/>
        </w:rPr>
        <w:t xml:space="preserve"> - Лимит условных обязательств на финансовую организацию,</w:t>
      </w:r>
    </w:p>
    <w:p w14:paraId="3EB90A2E" w14:textId="77777777" w:rsidR="00206BEA" w:rsidRPr="000A7953" w:rsidRDefault="00206BEA" w:rsidP="000A7953">
      <w:pPr>
        <w:pStyle w:val="ConsPlusNormal"/>
        <w:tabs>
          <w:tab w:val="left" w:pos="1276"/>
        </w:tabs>
        <w:spacing w:line="276" w:lineRule="auto"/>
        <w:ind w:firstLine="709"/>
        <w:jc w:val="both"/>
        <w:rPr>
          <w:rFonts w:ascii="Times New Roman" w:hAnsi="Times New Roman"/>
          <w:sz w:val="24"/>
          <w:szCs w:val="24"/>
        </w:rPr>
      </w:pPr>
      <w:r w:rsidRPr="000A7953">
        <w:rPr>
          <w:rFonts w:ascii="Times New Roman" w:hAnsi="Times New Roman"/>
          <w:sz w:val="24"/>
          <w:szCs w:val="24"/>
        </w:rPr>
        <w:t>Л – операционный лимит на вновь принятые условные обязательства</w:t>
      </w:r>
      <w:r w:rsidRPr="000A7953">
        <w:rPr>
          <w:rFonts w:ascii="Times New Roman" w:hAnsi="Times New Roman"/>
          <w:sz w:val="24"/>
          <w:szCs w:val="24"/>
        </w:rPr>
        <w:br/>
        <w:t>на год в рублях,</w:t>
      </w:r>
    </w:p>
    <w:p w14:paraId="5BC866FE" w14:textId="27426387" w:rsidR="00206BEA" w:rsidRPr="000A7953" w:rsidRDefault="00206BEA"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sz w:val="24"/>
          <w:szCs w:val="24"/>
        </w:rPr>
        <w:t xml:space="preserve">% - процент </w:t>
      </w:r>
      <w:r w:rsidR="00700D63" w:rsidRPr="000A7953">
        <w:rPr>
          <w:rFonts w:ascii="Times New Roman" w:hAnsi="Times New Roman"/>
          <w:sz w:val="24"/>
          <w:szCs w:val="24"/>
        </w:rPr>
        <w:t xml:space="preserve">применяется </w:t>
      </w:r>
      <w:r w:rsidRPr="000A7953">
        <w:rPr>
          <w:rFonts w:ascii="Times New Roman" w:hAnsi="Times New Roman"/>
          <w:sz w:val="24"/>
          <w:szCs w:val="24"/>
        </w:rPr>
        <w:t xml:space="preserve">в зависимости от </w:t>
      </w:r>
      <w:r w:rsidR="00700D63" w:rsidRPr="000A7953">
        <w:rPr>
          <w:rFonts w:ascii="Times New Roman" w:hAnsi="Times New Roman"/>
          <w:sz w:val="24"/>
          <w:szCs w:val="24"/>
        </w:rPr>
        <w:t xml:space="preserve">размера </w:t>
      </w:r>
      <w:r w:rsidRPr="000A7953">
        <w:rPr>
          <w:rFonts w:ascii="Times New Roman" w:hAnsi="Times New Roman"/>
          <w:sz w:val="24"/>
          <w:szCs w:val="24"/>
        </w:rPr>
        <w:t>гарантийного капитала</w:t>
      </w:r>
      <w:r w:rsidR="00700D63" w:rsidRPr="000A7953">
        <w:rPr>
          <w:rFonts w:ascii="Times New Roman" w:hAnsi="Times New Roman"/>
          <w:sz w:val="24"/>
          <w:szCs w:val="24"/>
        </w:rPr>
        <w:t xml:space="preserve"> на момент расчета</w:t>
      </w:r>
      <w:r w:rsidRPr="000A7953">
        <w:rPr>
          <w:rFonts w:ascii="Times New Roman" w:hAnsi="Times New Roman"/>
          <w:sz w:val="24"/>
          <w:szCs w:val="24"/>
        </w:rPr>
        <w:t>.</w:t>
      </w:r>
    </w:p>
    <w:p w14:paraId="322407C6" w14:textId="77777777" w:rsidR="00206BEA" w:rsidRPr="000A7953" w:rsidRDefault="00897209"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 xml:space="preserve">4.3. </w:t>
      </w:r>
      <w:r w:rsidR="00206BEA" w:rsidRPr="000A7953">
        <w:rPr>
          <w:rFonts w:ascii="Times New Roman" w:hAnsi="Times New Roman" w:cs="Times New Roman"/>
          <w:sz w:val="24"/>
          <w:szCs w:val="24"/>
        </w:rPr>
        <w:t xml:space="preserve">Лимит условных обязательств на кредитные организации устанавливается не более 70% от общего операционного лимита условных обязательств для </w:t>
      </w:r>
      <w:r w:rsidR="00C013C6" w:rsidRPr="000A7953">
        <w:rPr>
          <w:rFonts w:ascii="Times New Roman" w:hAnsi="Times New Roman" w:cs="Times New Roman"/>
          <w:sz w:val="24"/>
          <w:szCs w:val="24"/>
        </w:rPr>
        <w:t>Фонда</w:t>
      </w:r>
      <w:r w:rsidR="00206BEA" w:rsidRPr="000A7953">
        <w:rPr>
          <w:rFonts w:ascii="Times New Roman" w:hAnsi="Times New Roman" w:cs="Times New Roman"/>
          <w:sz w:val="24"/>
          <w:szCs w:val="24"/>
        </w:rPr>
        <w:t>, на прочие финансовые организации – 30%</w:t>
      </w:r>
      <w:r w:rsidR="00DF18D3" w:rsidRPr="000A7953">
        <w:rPr>
          <w:rFonts w:ascii="Times New Roman" w:hAnsi="Times New Roman" w:cs="Times New Roman"/>
          <w:sz w:val="24"/>
          <w:szCs w:val="24"/>
        </w:rPr>
        <w:t xml:space="preserve"> от общего операционного лимита условных обязательств для </w:t>
      </w:r>
      <w:r w:rsidR="00FF7C88" w:rsidRPr="000A7953">
        <w:rPr>
          <w:rFonts w:ascii="Times New Roman" w:hAnsi="Times New Roman" w:cs="Times New Roman"/>
          <w:color w:val="000000"/>
          <w:sz w:val="24"/>
          <w:szCs w:val="24"/>
        </w:rPr>
        <w:t>Фонда</w:t>
      </w:r>
      <w:r w:rsidR="00206BEA" w:rsidRPr="000A7953">
        <w:rPr>
          <w:rFonts w:ascii="Times New Roman" w:hAnsi="Times New Roman" w:cs="Times New Roman"/>
          <w:sz w:val="24"/>
          <w:szCs w:val="24"/>
        </w:rPr>
        <w:t>.</w:t>
      </w:r>
    </w:p>
    <w:p w14:paraId="2B4B072E" w14:textId="13F84F84" w:rsidR="00DF18D3" w:rsidRPr="000A7953" w:rsidRDefault="001F5A9A"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lastRenderedPageBreak/>
        <w:t>4</w:t>
      </w:r>
      <w:r w:rsidR="00DF18D3" w:rsidRPr="000A7953">
        <w:rPr>
          <w:rFonts w:ascii="Times New Roman" w:hAnsi="Times New Roman" w:cs="Times New Roman"/>
          <w:sz w:val="24"/>
          <w:szCs w:val="24"/>
        </w:rPr>
        <w:t xml:space="preserve">.3.1. В </w:t>
      </w:r>
      <w:r w:rsidR="0050591C" w:rsidRPr="000A7953">
        <w:rPr>
          <w:rFonts w:ascii="Times New Roman" w:hAnsi="Times New Roman" w:cs="Times New Roman"/>
          <w:sz w:val="24"/>
          <w:szCs w:val="24"/>
        </w:rPr>
        <w:t xml:space="preserve">случае </w:t>
      </w:r>
      <w:r w:rsidR="00DF18D3" w:rsidRPr="000A7953">
        <w:rPr>
          <w:rFonts w:ascii="Times New Roman" w:hAnsi="Times New Roman" w:cs="Times New Roman"/>
          <w:sz w:val="24"/>
          <w:szCs w:val="24"/>
        </w:rPr>
        <w:t xml:space="preserve">заключения соглашения о предоставлении поручительств с </w:t>
      </w:r>
      <w:r w:rsidR="00DF18D3" w:rsidRPr="00F7640A">
        <w:rPr>
          <w:rFonts w:ascii="Times New Roman" w:hAnsi="Times New Roman" w:cs="Times New Roman"/>
          <w:sz w:val="24"/>
          <w:szCs w:val="24"/>
        </w:rPr>
        <w:t xml:space="preserve">новыми </w:t>
      </w:r>
      <w:r w:rsidR="00DF18D3" w:rsidRPr="000A7953">
        <w:rPr>
          <w:rFonts w:ascii="Times New Roman" w:hAnsi="Times New Roman" w:cs="Times New Roman"/>
          <w:sz w:val="24"/>
          <w:szCs w:val="24"/>
        </w:rPr>
        <w:t>финансовыми организациями</w:t>
      </w:r>
      <w:r w:rsidR="00344F9A">
        <w:rPr>
          <w:rFonts w:ascii="Times New Roman" w:hAnsi="Times New Roman" w:cs="Times New Roman"/>
          <w:sz w:val="24"/>
          <w:szCs w:val="24"/>
        </w:rPr>
        <w:t>,</w:t>
      </w:r>
      <w:r w:rsidR="00DF18D3" w:rsidRPr="000A7953">
        <w:rPr>
          <w:rFonts w:ascii="Times New Roman" w:hAnsi="Times New Roman" w:cs="Times New Roman"/>
          <w:sz w:val="24"/>
          <w:szCs w:val="24"/>
        </w:rPr>
        <w:t xml:space="preserve"> операционный лимит на финансовую организацию на финансовый год устанавливается </w:t>
      </w:r>
      <w:r w:rsidR="00FA66C1">
        <w:rPr>
          <w:rFonts w:ascii="Times New Roman" w:hAnsi="Times New Roman" w:cs="Times New Roman"/>
          <w:sz w:val="24"/>
          <w:szCs w:val="24"/>
        </w:rPr>
        <w:t xml:space="preserve">как правило </w:t>
      </w:r>
      <w:r w:rsidR="00DF18D3" w:rsidRPr="000A7953">
        <w:rPr>
          <w:rFonts w:ascii="Times New Roman" w:hAnsi="Times New Roman" w:cs="Times New Roman"/>
          <w:sz w:val="24"/>
          <w:szCs w:val="24"/>
        </w:rPr>
        <w:t>не более 10% от операционного лимита условных обязательств кредитной организации/финансовой организации установленного пунктом 4.3.</w:t>
      </w:r>
      <w:r w:rsidR="00FA66C1">
        <w:rPr>
          <w:rFonts w:ascii="Times New Roman" w:hAnsi="Times New Roman" w:cs="Times New Roman"/>
          <w:sz w:val="24"/>
          <w:szCs w:val="24"/>
        </w:rPr>
        <w:t xml:space="preserve"> </w:t>
      </w:r>
    </w:p>
    <w:p w14:paraId="785F37CA" w14:textId="3A0508F2" w:rsidR="008D657D" w:rsidRPr="000A7953" w:rsidRDefault="00897209" w:rsidP="000A7953">
      <w:pPr>
        <w:spacing w:after="0"/>
        <w:ind w:firstLine="533"/>
        <w:jc w:val="both"/>
        <w:textAlignment w:val="baseline"/>
        <w:rPr>
          <w:rFonts w:ascii="Times New Roman" w:hAnsi="Times New Roman" w:cs="Times New Roman"/>
          <w:sz w:val="24"/>
          <w:szCs w:val="24"/>
          <w:lang w:eastAsia="ru-RU"/>
        </w:rPr>
      </w:pPr>
      <w:r w:rsidRPr="000A7953">
        <w:rPr>
          <w:rFonts w:ascii="Times New Roman" w:hAnsi="Times New Roman" w:cs="Times New Roman"/>
          <w:sz w:val="24"/>
          <w:szCs w:val="24"/>
          <w:lang w:eastAsia="ru-RU"/>
        </w:rPr>
        <w:t>4.4.</w:t>
      </w:r>
      <w:r w:rsidR="008D657D" w:rsidRPr="000A7953">
        <w:rPr>
          <w:rFonts w:ascii="Times New Roman" w:hAnsi="Times New Roman" w:cs="Times New Roman"/>
          <w:sz w:val="24"/>
          <w:szCs w:val="24"/>
          <w:lang w:eastAsia="ru-RU"/>
        </w:rPr>
        <w:t xml:space="preserve">  Лимит поручительств, установленный </w:t>
      </w:r>
      <w:r w:rsidR="00263171" w:rsidRPr="000A7953">
        <w:rPr>
          <w:rFonts w:ascii="Times New Roman" w:hAnsi="Times New Roman" w:cs="Times New Roman"/>
          <w:sz w:val="24"/>
          <w:szCs w:val="24"/>
          <w:lang w:eastAsia="ru-RU"/>
        </w:rPr>
        <w:t>на финансовую организацию</w:t>
      </w:r>
      <w:r w:rsidR="008D657D" w:rsidRPr="000A7953">
        <w:rPr>
          <w:rFonts w:ascii="Times New Roman" w:hAnsi="Times New Roman" w:cs="Times New Roman"/>
          <w:sz w:val="24"/>
          <w:szCs w:val="24"/>
          <w:lang w:eastAsia="ru-RU"/>
        </w:rPr>
        <w:t xml:space="preserve">, зависит от размера общего </w:t>
      </w:r>
      <w:r w:rsidR="0050591C" w:rsidRPr="000A7953">
        <w:rPr>
          <w:rFonts w:ascii="Times New Roman" w:hAnsi="Times New Roman" w:cs="Times New Roman"/>
          <w:sz w:val="24"/>
          <w:szCs w:val="24"/>
          <w:lang w:eastAsia="ru-RU"/>
        </w:rPr>
        <w:t xml:space="preserve">операционного </w:t>
      </w:r>
      <w:r w:rsidR="008D657D" w:rsidRPr="000A7953">
        <w:rPr>
          <w:rFonts w:ascii="Times New Roman" w:hAnsi="Times New Roman" w:cs="Times New Roman"/>
          <w:sz w:val="24"/>
          <w:szCs w:val="24"/>
          <w:lang w:eastAsia="ru-RU"/>
        </w:rPr>
        <w:t xml:space="preserve">лимита </w:t>
      </w:r>
      <w:r w:rsidR="0050591C" w:rsidRPr="000A7953">
        <w:rPr>
          <w:rFonts w:ascii="Times New Roman" w:hAnsi="Times New Roman" w:cs="Times New Roman"/>
          <w:sz w:val="24"/>
          <w:szCs w:val="24"/>
          <w:lang w:eastAsia="ru-RU"/>
        </w:rPr>
        <w:t>условных обязательств</w:t>
      </w:r>
      <w:r w:rsidR="008D657D" w:rsidRPr="000A7953">
        <w:rPr>
          <w:rFonts w:ascii="Times New Roman" w:hAnsi="Times New Roman" w:cs="Times New Roman"/>
          <w:sz w:val="24"/>
          <w:szCs w:val="24"/>
          <w:lang w:eastAsia="ru-RU"/>
        </w:rPr>
        <w:t xml:space="preserve">, от уровня участия </w:t>
      </w:r>
      <w:r w:rsidR="00263171" w:rsidRPr="000A7953">
        <w:rPr>
          <w:rFonts w:ascii="Times New Roman" w:hAnsi="Times New Roman" w:cs="Times New Roman"/>
          <w:sz w:val="24"/>
          <w:szCs w:val="24"/>
          <w:lang w:eastAsia="ru-RU"/>
        </w:rPr>
        <w:t>финансовой организации</w:t>
      </w:r>
      <w:r w:rsidR="008D657D" w:rsidRPr="000A7953">
        <w:rPr>
          <w:rFonts w:ascii="Times New Roman" w:hAnsi="Times New Roman" w:cs="Times New Roman"/>
          <w:sz w:val="24"/>
          <w:szCs w:val="24"/>
          <w:lang w:eastAsia="ru-RU"/>
        </w:rPr>
        <w:t xml:space="preserve"> в выдаче кредитов и качества кредитного портфеля </w:t>
      </w:r>
      <w:r w:rsidR="00263171" w:rsidRPr="000A7953">
        <w:rPr>
          <w:rFonts w:ascii="Times New Roman" w:hAnsi="Times New Roman" w:cs="Times New Roman"/>
          <w:sz w:val="24"/>
          <w:szCs w:val="24"/>
          <w:lang w:eastAsia="ru-RU"/>
        </w:rPr>
        <w:t>финансовой организации</w:t>
      </w:r>
      <w:r w:rsidR="008D657D" w:rsidRPr="000A7953">
        <w:rPr>
          <w:rFonts w:ascii="Times New Roman" w:hAnsi="Times New Roman" w:cs="Times New Roman"/>
          <w:sz w:val="24"/>
          <w:szCs w:val="24"/>
          <w:lang w:eastAsia="ru-RU"/>
        </w:rPr>
        <w:t xml:space="preserve">. Расчет лимита поручительств для </w:t>
      </w:r>
      <w:r w:rsidR="00263171" w:rsidRPr="000A7953">
        <w:rPr>
          <w:rFonts w:ascii="Times New Roman" w:hAnsi="Times New Roman" w:cs="Times New Roman"/>
          <w:sz w:val="24"/>
          <w:szCs w:val="24"/>
          <w:lang w:eastAsia="ru-RU"/>
        </w:rPr>
        <w:t xml:space="preserve">финансовой организации </w:t>
      </w:r>
      <w:r w:rsidR="008D657D" w:rsidRPr="000A7953">
        <w:rPr>
          <w:rFonts w:ascii="Times New Roman" w:hAnsi="Times New Roman" w:cs="Times New Roman"/>
          <w:sz w:val="24"/>
          <w:szCs w:val="24"/>
          <w:lang w:eastAsia="ru-RU"/>
        </w:rPr>
        <w:t xml:space="preserve">осуществляется </w:t>
      </w:r>
      <w:r w:rsidR="0000653C" w:rsidRPr="000A7953">
        <w:rPr>
          <w:rFonts w:ascii="Times New Roman" w:hAnsi="Times New Roman" w:cs="Times New Roman"/>
          <w:sz w:val="24"/>
          <w:szCs w:val="24"/>
          <w:lang w:eastAsia="ru-RU"/>
        </w:rPr>
        <w:t xml:space="preserve">раздельно для кредитных организаций и прочих финансовых организаций. </w:t>
      </w:r>
      <w:r w:rsidR="008D657D" w:rsidRPr="000A7953">
        <w:rPr>
          <w:rFonts w:ascii="Times New Roman" w:hAnsi="Times New Roman" w:cs="Times New Roman"/>
          <w:sz w:val="24"/>
          <w:szCs w:val="24"/>
          <w:lang w:eastAsia="ru-RU"/>
        </w:rPr>
        <w:t xml:space="preserve"> </w:t>
      </w:r>
    </w:p>
    <w:p w14:paraId="77EC368B" w14:textId="77777777" w:rsidR="0000653C" w:rsidRPr="000A7953" w:rsidRDefault="0000653C"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Расчет лимита поручительств для финансовой организации осуществляется следующим образом.</w:t>
      </w:r>
    </w:p>
    <w:p w14:paraId="3BF55D92" w14:textId="77777777" w:rsidR="00DF18D3" w:rsidRPr="000A7953" w:rsidRDefault="0000653C"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 xml:space="preserve">4.4.1. </w:t>
      </w:r>
      <w:r w:rsidR="00AB547E" w:rsidRPr="000A7953">
        <w:rPr>
          <w:rFonts w:ascii="Times New Roman" w:hAnsi="Times New Roman" w:cs="Times New Roman"/>
          <w:sz w:val="24"/>
          <w:szCs w:val="24"/>
        </w:rPr>
        <w:t xml:space="preserve">Рассчитывается доля участия каждой финансовой организации в портфеле поручительств </w:t>
      </w:r>
      <w:r w:rsidR="00FF7C88" w:rsidRPr="000A7953">
        <w:rPr>
          <w:rFonts w:ascii="Times New Roman" w:hAnsi="Times New Roman" w:cs="Times New Roman"/>
          <w:color w:val="000000"/>
          <w:sz w:val="24"/>
          <w:szCs w:val="24"/>
        </w:rPr>
        <w:t>Фонда</w:t>
      </w:r>
      <w:r w:rsidR="00AB547E" w:rsidRPr="000A7953">
        <w:rPr>
          <w:rFonts w:ascii="Times New Roman" w:hAnsi="Times New Roman" w:cs="Times New Roman"/>
          <w:sz w:val="24"/>
          <w:szCs w:val="24"/>
        </w:rPr>
        <w:t xml:space="preserve"> с начала деятельности. </w:t>
      </w:r>
    </w:p>
    <w:p w14:paraId="4F13733E" w14:textId="77777777" w:rsidR="00AB547E" w:rsidRPr="000A7953" w:rsidRDefault="00AB547E" w:rsidP="000A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eastAsia="ru-RU"/>
        </w:rPr>
      </w:pPr>
      <w:r w:rsidRPr="000A7953">
        <w:rPr>
          <w:rFonts w:ascii="Times New Roman" w:hAnsi="Times New Roman" w:cs="Times New Roman"/>
          <w:sz w:val="24"/>
          <w:szCs w:val="24"/>
        </w:rPr>
        <w:t xml:space="preserve">  </w:t>
      </w:r>
      <w:r w:rsidRPr="000A7953">
        <w:rPr>
          <w:rFonts w:ascii="Times New Roman" w:hAnsi="Times New Roman" w:cs="Times New Roman"/>
          <w:b/>
          <w:sz w:val="24"/>
          <w:szCs w:val="24"/>
          <w:lang w:eastAsia="ru-RU"/>
        </w:rPr>
        <w:t xml:space="preserve">          ККП бi</w:t>
      </w:r>
    </w:p>
    <w:p w14:paraId="3838FD1F" w14:textId="77777777" w:rsidR="00AB547E" w:rsidRPr="000A7953" w:rsidRDefault="00AB547E" w:rsidP="000A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eastAsia="ru-RU"/>
        </w:rPr>
      </w:pPr>
      <w:r w:rsidRPr="000A7953">
        <w:rPr>
          <w:rFonts w:ascii="Times New Roman" w:hAnsi="Times New Roman" w:cs="Times New Roman"/>
          <w:b/>
          <w:sz w:val="24"/>
          <w:szCs w:val="24"/>
          <w:lang w:eastAsia="ru-RU"/>
        </w:rPr>
        <w:t>дельта</w:t>
      </w:r>
      <w:r w:rsidR="0000653C" w:rsidRPr="000A7953">
        <w:rPr>
          <w:rFonts w:ascii="Times New Roman" w:hAnsi="Times New Roman" w:cs="Times New Roman"/>
          <w:b/>
          <w:sz w:val="24"/>
          <w:szCs w:val="24"/>
          <w:lang w:eastAsia="ru-RU"/>
        </w:rPr>
        <w:t>ФО</w:t>
      </w:r>
      <w:r w:rsidRPr="000A7953">
        <w:rPr>
          <w:rFonts w:ascii="Times New Roman" w:hAnsi="Times New Roman" w:cs="Times New Roman"/>
          <w:b/>
          <w:sz w:val="24"/>
          <w:szCs w:val="24"/>
          <w:lang w:eastAsia="ru-RU"/>
        </w:rPr>
        <w:t xml:space="preserve"> = ------, </w:t>
      </w:r>
      <w:r w:rsidR="00FA5B07" w:rsidRPr="000A7953">
        <w:rPr>
          <w:rFonts w:ascii="Times New Roman" w:hAnsi="Times New Roman" w:cs="Times New Roman"/>
          <w:b/>
          <w:sz w:val="24"/>
          <w:szCs w:val="24"/>
          <w:lang w:eastAsia="ru-RU"/>
        </w:rPr>
        <w:t xml:space="preserve">     </w:t>
      </w:r>
      <w:r w:rsidRPr="000A7953">
        <w:rPr>
          <w:rFonts w:ascii="Times New Roman" w:hAnsi="Times New Roman" w:cs="Times New Roman"/>
          <w:b/>
          <w:sz w:val="24"/>
          <w:szCs w:val="24"/>
          <w:lang w:eastAsia="ru-RU"/>
        </w:rPr>
        <w:t>где:</w:t>
      </w:r>
    </w:p>
    <w:p w14:paraId="7D5361CE" w14:textId="77777777" w:rsidR="00AB547E" w:rsidRPr="000A7953" w:rsidRDefault="00AB547E" w:rsidP="000A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eastAsia="ru-RU"/>
        </w:rPr>
      </w:pPr>
      <w:r w:rsidRPr="000A7953">
        <w:rPr>
          <w:rFonts w:ascii="Times New Roman" w:hAnsi="Times New Roman" w:cs="Times New Roman"/>
          <w:b/>
          <w:sz w:val="24"/>
          <w:szCs w:val="24"/>
          <w:lang w:eastAsia="ru-RU"/>
        </w:rPr>
        <w:t xml:space="preserve">           ППобщ</w:t>
      </w:r>
    </w:p>
    <w:p w14:paraId="02DC09FC" w14:textId="77777777" w:rsidR="00AB547E" w:rsidRPr="000A7953" w:rsidRDefault="00AB547E" w:rsidP="000A7953">
      <w:pPr>
        <w:jc w:val="both"/>
        <w:textAlignment w:val="baseline"/>
        <w:rPr>
          <w:rFonts w:ascii="Times New Roman" w:hAnsi="Times New Roman" w:cs="Times New Roman"/>
          <w:sz w:val="24"/>
          <w:szCs w:val="24"/>
          <w:lang w:eastAsia="ru-RU"/>
        </w:rPr>
      </w:pPr>
      <w:r w:rsidRPr="000A7953">
        <w:rPr>
          <w:rFonts w:ascii="Times New Roman" w:hAnsi="Times New Roman" w:cs="Times New Roman"/>
          <w:sz w:val="24"/>
          <w:szCs w:val="24"/>
          <w:lang w:eastAsia="ru-RU"/>
        </w:rPr>
        <w:t>дельта</w:t>
      </w:r>
      <w:r w:rsidR="0000653C" w:rsidRPr="000A7953">
        <w:rPr>
          <w:rFonts w:ascii="Times New Roman" w:hAnsi="Times New Roman" w:cs="Times New Roman"/>
          <w:sz w:val="24"/>
          <w:szCs w:val="24"/>
          <w:lang w:eastAsia="ru-RU"/>
        </w:rPr>
        <w:t>Ф</w:t>
      </w:r>
      <w:r w:rsidR="0000653C" w:rsidRPr="000A7953">
        <w:rPr>
          <w:rFonts w:ascii="Times New Roman" w:hAnsi="Times New Roman" w:cs="Times New Roman"/>
          <w:sz w:val="24"/>
          <w:szCs w:val="24"/>
          <w:lang w:val="en-US" w:eastAsia="ru-RU"/>
        </w:rPr>
        <w:t>O</w:t>
      </w:r>
      <w:r w:rsidRPr="000A7953">
        <w:rPr>
          <w:rFonts w:ascii="Times New Roman" w:hAnsi="Times New Roman" w:cs="Times New Roman"/>
          <w:sz w:val="24"/>
          <w:szCs w:val="24"/>
          <w:lang w:eastAsia="ru-RU"/>
        </w:rPr>
        <w:t xml:space="preserve"> - доля лимита для i-</w:t>
      </w:r>
      <w:r w:rsidR="0000653C" w:rsidRPr="000A7953">
        <w:rPr>
          <w:rFonts w:ascii="Times New Roman" w:hAnsi="Times New Roman" w:cs="Times New Roman"/>
          <w:sz w:val="24"/>
          <w:szCs w:val="24"/>
          <w:lang w:eastAsia="ru-RU"/>
        </w:rPr>
        <w:t>ой финансовой организации</w:t>
      </w:r>
      <w:r w:rsidRPr="000A7953">
        <w:rPr>
          <w:rFonts w:ascii="Times New Roman" w:hAnsi="Times New Roman" w:cs="Times New Roman"/>
          <w:sz w:val="24"/>
          <w:szCs w:val="24"/>
          <w:lang w:eastAsia="ru-RU"/>
        </w:rPr>
        <w:t xml:space="preserve"> в общем лимите поручительств (%); </w:t>
      </w:r>
    </w:p>
    <w:p w14:paraId="4E77BC9F" w14:textId="32B3C3BE" w:rsidR="00FA5B07" w:rsidRPr="000A7953" w:rsidRDefault="00AB547E" w:rsidP="000A7953">
      <w:pPr>
        <w:jc w:val="both"/>
        <w:textAlignment w:val="baseline"/>
        <w:rPr>
          <w:rFonts w:ascii="Times New Roman" w:hAnsi="Times New Roman" w:cs="Times New Roman"/>
          <w:sz w:val="24"/>
          <w:szCs w:val="24"/>
          <w:lang w:eastAsia="ru-RU"/>
        </w:rPr>
      </w:pPr>
      <w:r w:rsidRPr="000A7953">
        <w:rPr>
          <w:rFonts w:ascii="Times New Roman" w:hAnsi="Times New Roman" w:cs="Times New Roman"/>
          <w:sz w:val="24"/>
          <w:szCs w:val="24"/>
          <w:lang w:eastAsia="ru-RU"/>
        </w:rPr>
        <w:t xml:space="preserve">ППобщ – общий портфель поручительств </w:t>
      </w:r>
      <w:r w:rsidR="00FF7C88" w:rsidRPr="000A7953">
        <w:rPr>
          <w:rFonts w:ascii="Times New Roman" w:hAnsi="Times New Roman" w:cs="Times New Roman"/>
          <w:color w:val="000000"/>
          <w:sz w:val="24"/>
          <w:szCs w:val="24"/>
        </w:rPr>
        <w:t>Фонда</w:t>
      </w:r>
      <w:r w:rsidRPr="000A7953">
        <w:rPr>
          <w:rFonts w:ascii="Times New Roman" w:hAnsi="Times New Roman" w:cs="Times New Roman"/>
          <w:sz w:val="24"/>
          <w:szCs w:val="24"/>
          <w:lang w:eastAsia="ru-RU"/>
        </w:rPr>
        <w:t xml:space="preserve"> с начал</w:t>
      </w:r>
      <w:r w:rsidR="00F7640A">
        <w:rPr>
          <w:rFonts w:ascii="Times New Roman" w:hAnsi="Times New Roman" w:cs="Times New Roman"/>
          <w:sz w:val="24"/>
          <w:szCs w:val="24"/>
          <w:lang w:eastAsia="ru-RU"/>
        </w:rPr>
        <w:t>а</w:t>
      </w:r>
      <w:r w:rsidRPr="000A7953">
        <w:rPr>
          <w:rFonts w:ascii="Times New Roman" w:hAnsi="Times New Roman" w:cs="Times New Roman"/>
          <w:sz w:val="24"/>
          <w:szCs w:val="24"/>
          <w:lang w:eastAsia="ru-RU"/>
        </w:rPr>
        <w:t xml:space="preserve"> деятельности</w:t>
      </w:r>
      <w:r w:rsidR="00C804A7" w:rsidRPr="000A7953">
        <w:rPr>
          <w:rFonts w:ascii="Times New Roman" w:hAnsi="Times New Roman" w:cs="Times New Roman"/>
          <w:sz w:val="24"/>
          <w:szCs w:val="24"/>
          <w:lang w:eastAsia="ru-RU"/>
        </w:rPr>
        <w:t>;</w:t>
      </w:r>
    </w:p>
    <w:p w14:paraId="628C02D1" w14:textId="77777777" w:rsidR="00AB547E" w:rsidRPr="000A7953" w:rsidRDefault="00AB547E" w:rsidP="000A7953">
      <w:pPr>
        <w:jc w:val="both"/>
        <w:textAlignment w:val="baseline"/>
        <w:rPr>
          <w:rFonts w:ascii="Times New Roman" w:hAnsi="Times New Roman" w:cs="Times New Roman"/>
          <w:sz w:val="24"/>
          <w:szCs w:val="24"/>
          <w:lang w:eastAsia="ru-RU"/>
        </w:rPr>
      </w:pPr>
      <w:r w:rsidRPr="000A7953">
        <w:rPr>
          <w:rFonts w:ascii="Times New Roman" w:hAnsi="Times New Roman" w:cs="Times New Roman"/>
          <w:sz w:val="24"/>
          <w:szCs w:val="24"/>
          <w:lang w:eastAsia="ru-RU"/>
        </w:rPr>
        <w:t xml:space="preserve">ККП бi – выдано поручительств </w:t>
      </w:r>
      <w:r w:rsidR="0000653C" w:rsidRPr="000A7953">
        <w:rPr>
          <w:rFonts w:ascii="Times New Roman" w:hAnsi="Times New Roman" w:cs="Times New Roman"/>
          <w:sz w:val="24"/>
          <w:szCs w:val="24"/>
          <w:lang w:eastAsia="ru-RU"/>
        </w:rPr>
        <w:t xml:space="preserve">i-ой финансовой организации </w:t>
      </w:r>
      <w:r w:rsidRPr="000A7953">
        <w:rPr>
          <w:rFonts w:ascii="Times New Roman" w:hAnsi="Times New Roman" w:cs="Times New Roman"/>
          <w:sz w:val="24"/>
          <w:szCs w:val="24"/>
          <w:lang w:eastAsia="ru-RU"/>
        </w:rPr>
        <w:t>с начала деятельности</w:t>
      </w:r>
      <w:r w:rsidR="00C804A7" w:rsidRPr="000A7953">
        <w:rPr>
          <w:rFonts w:ascii="Times New Roman" w:hAnsi="Times New Roman" w:cs="Times New Roman"/>
          <w:sz w:val="24"/>
          <w:szCs w:val="24"/>
          <w:lang w:eastAsia="ru-RU"/>
        </w:rPr>
        <w:t>.</w:t>
      </w:r>
    </w:p>
    <w:p w14:paraId="305501B7" w14:textId="77777777" w:rsidR="0000653C" w:rsidRPr="000A7953" w:rsidRDefault="0000653C" w:rsidP="000A7953">
      <w:pPr>
        <w:ind w:firstLine="567"/>
        <w:jc w:val="both"/>
        <w:textAlignment w:val="baseline"/>
        <w:rPr>
          <w:rFonts w:ascii="Times New Roman" w:hAnsi="Times New Roman" w:cs="Times New Roman"/>
          <w:sz w:val="24"/>
          <w:szCs w:val="24"/>
          <w:lang w:eastAsia="ru-RU"/>
        </w:rPr>
      </w:pPr>
      <w:r w:rsidRPr="000A7953">
        <w:rPr>
          <w:rFonts w:ascii="Times New Roman" w:hAnsi="Times New Roman" w:cs="Times New Roman"/>
          <w:sz w:val="24"/>
          <w:szCs w:val="24"/>
          <w:lang w:eastAsia="ru-RU"/>
        </w:rPr>
        <w:t xml:space="preserve">4.4.2. рассчитывается лимит для i-ой финансовой организации: </w:t>
      </w:r>
    </w:p>
    <w:p w14:paraId="482F91A3" w14:textId="77777777" w:rsidR="0000653C" w:rsidRPr="000A7953" w:rsidRDefault="0000653C" w:rsidP="000A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ru-RU"/>
        </w:rPr>
      </w:pPr>
      <w:r w:rsidRPr="000A7953">
        <w:rPr>
          <w:rFonts w:ascii="Times New Roman" w:hAnsi="Times New Roman" w:cs="Times New Roman"/>
          <w:b/>
          <w:sz w:val="24"/>
          <w:szCs w:val="24"/>
          <w:lang w:eastAsia="ru-RU"/>
        </w:rPr>
        <w:t xml:space="preserve">Лфо = ОЛ x дельтаФО, где </w:t>
      </w:r>
    </w:p>
    <w:p w14:paraId="63F2F0FB" w14:textId="77777777" w:rsidR="0000653C" w:rsidRPr="000A7953" w:rsidRDefault="0000653C" w:rsidP="000A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sidRPr="000A7953">
        <w:rPr>
          <w:rFonts w:ascii="Times New Roman" w:hAnsi="Times New Roman" w:cs="Times New Roman"/>
          <w:sz w:val="24"/>
          <w:szCs w:val="24"/>
          <w:lang w:eastAsia="ru-RU"/>
        </w:rPr>
        <w:t>Лфо - лимит для i-ой финансовой организации</w:t>
      </w:r>
      <w:r w:rsidR="008323ED" w:rsidRPr="000A7953">
        <w:rPr>
          <w:rFonts w:ascii="Times New Roman" w:hAnsi="Times New Roman" w:cs="Times New Roman"/>
          <w:sz w:val="24"/>
          <w:szCs w:val="24"/>
          <w:lang w:eastAsia="ru-RU"/>
        </w:rPr>
        <w:t>;</w:t>
      </w:r>
    </w:p>
    <w:p w14:paraId="7A13B40F" w14:textId="77777777" w:rsidR="0073650F" w:rsidRPr="000A7953" w:rsidRDefault="0073650F" w:rsidP="000A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r w:rsidRPr="000A7953">
        <w:rPr>
          <w:rFonts w:ascii="Times New Roman" w:hAnsi="Times New Roman" w:cs="Times New Roman"/>
          <w:sz w:val="24"/>
          <w:szCs w:val="24"/>
          <w:lang w:eastAsia="ru-RU"/>
        </w:rPr>
        <w:t>ОЛ- операционный лимит на кредитную организацию (Л&lt;=70%, ОЛ&lt;=ФО) или операционный лимит на прочую финансовую организацию (Л&lt;=30%, ОЛ&lt;=ФО))</w:t>
      </w:r>
      <w:r w:rsidR="008323ED" w:rsidRPr="000A7953">
        <w:rPr>
          <w:rFonts w:ascii="Times New Roman" w:hAnsi="Times New Roman" w:cs="Times New Roman"/>
          <w:sz w:val="24"/>
          <w:szCs w:val="24"/>
          <w:lang w:eastAsia="ru-RU"/>
        </w:rPr>
        <w:t>;</w:t>
      </w:r>
    </w:p>
    <w:p w14:paraId="60EF8C59" w14:textId="77777777" w:rsidR="00DF18D3" w:rsidRPr="000A7953" w:rsidRDefault="0000653C" w:rsidP="000A7953">
      <w:pPr>
        <w:jc w:val="both"/>
        <w:textAlignment w:val="baseline"/>
        <w:rPr>
          <w:rFonts w:ascii="Times New Roman" w:hAnsi="Times New Roman" w:cs="Times New Roman"/>
          <w:sz w:val="24"/>
          <w:szCs w:val="24"/>
          <w:lang w:eastAsia="ru-RU"/>
        </w:rPr>
      </w:pPr>
      <w:r w:rsidRPr="000A7953">
        <w:rPr>
          <w:rFonts w:ascii="Times New Roman" w:hAnsi="Times New Roman" w:cs="Times New Roman"/>
          <w:sz w:val="24"/>
          <w:szCs w:val="24"/>
          <w:lang w:eastAsia="ru-RU"/>
        </w:rPr>
        <w:t>дельтаФО</w:t>
      </w:r>
      <w:r w:rsidR="0073650F" w:rsidRPr="000A7953">
        <w:rPr>
          <w:rFonts w:ascii="Times New Roman" w:hAnsi="Times New Roman" w:cs="Times New Roman"/>
          <w:sz w:val="24"/>
          <w:szCs w:val="24"/>
          <w:lang w:eastAsia="ru-RU"/>
        </w:rPr>
        <w:t xml:space="preserve"> - доля лимита для i-ой финансовой организации в общем лимите поручительств (%).</w:t>
      </w:r>
    </w:p>
    <w:p w14:paraId="60E8178F" w14:textId="7435BC5E" w:rsidR="00A56110" w:rsidRPr="000A7953" w:rsidRDefault="00897209"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4.5</w:t>
      </w:r>
      <w:r w:rsidR="001F5A9A" w:rsidRPr="000A7953">
        <w:rPr>
          <w:rFonts w:ascii="Times New Roman" w:hAnsi="Times New Roman" w:cs="Times New Roman"/>
          <w:sz w:val="24"/>
          <w:szCs w:val="24"/>
        </w:rPr>
        <w:t xml:space="preserve">. </w:t>
      </w:r>
      <w:r w:rsidR="00A56110" w:rsidRPr="000A7953">
        <w:rPr>
          <w:rFonts w:ascii="Times New Roman" w:hAnsi="Times New Roman" w:cs="Times New Roman"/>
          <w:sz w:val="24"/>
          <w:szCs w:val="24"/>
        </w:rPr>
        <w:t>Изменение лимитов условных обязательств на финансов</w:t>
      </w:r>
      <w:r w:rsidR="002E54A7">
        <w:rPr>
          <w:rFonts w:ascii="Times New Roman" w:hAnsi="Times New Roman" w:cs="Times New Roman"/>
          <w:sz w:val="24"/>
          <w:szCs w:val="24"/>
        </w:rPr>
        <w:t xml:space="preserve">ую </w:t>
      </w:r>
      <w:r w:rsidR="00A56110" w:rsidRPr="000A7953">
        <w:rPr>
          <w:rFonts w:ascii="Times New Roman" w:hAnsi="Times New Roman" w:cs="Times New Roman"/>
          <w:sz w:val="24"/>
          <w:szCs w:val="24"/>
        </w:rPr>
        <w:t>организаци</w:t>
      </w:r>
      <w:r w:rsidR="002E54A7">
        <w:rPr>
          <w:rFonts w:ascii="Times New Roman" w:hAnsi="Times New Roman" w:cs="Times New Roman"/>
          <w:sz w:val="24"/>
          <w:szCs w:val="24"/>
        </w:rPr>
        <w:t>ю</w:t>
      </w:r>
      <w:r w:rsidR="00A56110" w:rsidRPr="000A7953">
        <w:rPr>
          <w:rFonts w:ascii="Times New Roman" w:hAnsi="Times New Roman" w:cs="Times New Roman"/>
          <w:sz w:val="24"/>
          <w:szCs w:val="24"/>
        </w:rPr>
        <w:t xml:space="preserve"> осуществляется </w:t>
      </w:r>
      <w:r w:rsidR="00392925" w:rsidRPr="000A7953">
        <w:rPr>
          <w:rFonts w:ascii="Times New Roman" w:hAnsi="Times New Roman" w:cs="Times New Roman"/>
          <w:sz w:val="24"/>
          <w:szCs w:val="24"/>
        </w:rPr>
        <w:t>Наблюдательным советом Фонда</w:t>
      </w:r>
      <w:r w:rsidR="00A56110" w:rsidRPr="000A7953">
        <w:rPr>
          <w:rFonts w:ascii="Times New Roman" w:hAnsi="Times New Roman" w:cs="Times New Roman"/>
          <w:sz w:val="24"/>
          <w:szCs w:val="24"/>
        </w:rPr>
        <w:t xml:space="preserve"> в следующих случаях:</w:t>
      </w:r>
    </w:p>
    <w:p w14:paraId="42DCB200" w14:textId="08A326ED" w:rsidR="00A56110" w:rsidRPr="000A7953" w:rsidRDefault="00A56110" w:rsidP="00E42D29">
      <w:pPr>
        <w:pStyle w:val="ConsPlusNormal"/>
        <w:numPr>
          <w:ilvl w:val="0"/>
          <w:numId w:val="17"/>
        </w:numPr>
        <w:tabs>
          <w:tab w:val="left" w:pos="1276"/>
        </w:tabs>
        <w:spacing w:line="276" w:lineRule="auto"/>
        <w:jc w:val="both"/>
        <w:rPr>
          <w:rFonts w:ascii="Times New Roman" w:hAnsi="Times New Roman" w:cs="Times New Roman"/>
          <w:sz w:val="24"/>
          <w:szCs w:val="24"/>
        </w:rPr>
      </w:pPr>
      <w:r w:rsidRPr="000A7953">
        <w:rPr>
          <w:rFonts w:ascii="Times New Roman" w:hAnsi="Times New Roman" w:cs="Times New Roman"/>
          <w:sz w:val="24"/>
          <w:szCs w:val="24"/>
        </w:rPr>
        <w:t xml:space="preserve">пересчета </w:t>
      </w:r>
      <w:r w:rsidRPr="000A7953">
        <w:rPr>
          <w:rFonts w:ascii="Times New Roman" w:hAnsi="Times New Roman"/>
          <w:sz w:val="24"/>
          <w:szCs w:val="24"/>
        </w:rPr>
        <w:t>операционного лимита на вновь принятые условные обязательства на год;</w:t>
      </w:r>
    </w:p>
    <w:p w14:paraId="27A576CE" w14:textId="5586069A" w:rsidR="00A56110" w:rsidRPr="000A7953" w:rsidRDefault="00A56110" w:rsidP="00E42D29">
      <w:pPr>
        <w:pStyle w:val="ConsPlusNormal"/>
        <w:numPr>
          <w:ilvl w:val="0"/>
          <w:numId w:val="17"/>
        </w:numPr>
        <w:tabs>
          <w:tab w:val="left" w:pos="1276"/>
        </w:tabs>
        <w:spacing w:line="276" w:lineRule="auto"/>
        <w:jc w:val="both"/>
        <w:rPr>
          <w:rFonts w:ascii="Times New Roman" w:hAnsi="Times New Roman" w:cs="Times New Roman"/>
          <w:sz w:val="24"/>
          <w:szCs w:val="24"/>
        </w:rPr>
      </w:pPr>
      <w:r w:rsidRPr="000A7953">
        <w:rPr>
          <w:rFonts w:ascii="Times New Roman" w:hAnsi="Times New Roman" w:cs="Times New Roman"/>
          <w:sz w:val="24"/>
          <w:szCs w:val="24"/>
        </w:rPr>
        <w:t xml:space="preserve">использование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11CB7748" w14:textId="03169E9E" w:rsidR="00A56110" w:rsidRPr="000A7953" w:rsidRDefault="00A56110" w:rsidP="00E42D29">
      <w:pPr>
        <w:pStyle w:val="ConsPlusNormal"/>
        <w:numPr>
          <w:ilvl w:val="0"/>
          <w:numId w:val="17"/>
        </w:numPr>
        <w:tabs>
          <w:tab w:val="left" w:pos="1276"/>
        </w:tabs>
        <w:spacing w:line="276" w:lineRule="auto"/>
        <w:jc w:val="both"/>
        <w:rPr>
          <w:rFonts w:ascii="Times New Roman" w:hAnsi="Times New Roman" w:cs="Times New Roman"/>
          <w:sz w:val="24"/>
          <w:szCs w:val="24"/>
        </w:rPr>
      </w:pPr>
      <w:r w:rsidRPr="000A7953">
        <w:rPr>
          <w:rFonts w:ascii="Times New Roman" w:hAnsi="Times New Roman" w:cs="Times New Roman"/>
          <w:sz w:val="24"/>
          <w:szCs w:val="24"/>
        </w:rPr>
        <w:t>поступление заявления финансовой организаций об изменении лимита;</w:t>
      </w:r>
    </w:p>
    <w:p w14:paraId="45ABD2B5" w14:textId="446A5850" w:rsidR="00A56110" w:rsidRPr="000A7953" w:rsidRDefault="00CF60FC" w:rsidP="00E42D29">
      <w:pPr>
        <w:pStyle w:val="ConsPlusNormal"/>
        <w:numPr>
          <w:ilvl w:val="0"/>
          <w:numId w:val="17"/>
        </w:numPr>
        <w:tabs>
          <w:tab w:val="left" w:pos="1276"/>
        </w:tabs>
        <w:spacing w:line="276" w:lineRule="auto"/>
        <w:jc w:val="both"/>
        <w:rPr>
          <w:rFonts w:ascii="Times New Roman" w:hAnsi="Times New Roman" w:cs="Times New Roman"/>
          <w:sz w:val="24"/>
          <w:szCs w:val="24"/>
        </w:rPr>
      </w:pPr>
      <w:r w:rsidRPr="000A7953">
        <w:rPr>
          <w:rFonts w:ascii="Times New Roman" w:hAnsi="Times New Roman" w:cs="Times New Roman"/>
          <w:sz w:val="24"/>
          <w:szCs w:val="24"/>
        </w:rPr>
        <w:t xml:space="preserve">использования </w:t>
      </w:r>
      <w:r w:rsidR="00A56110" w:rsidRPr="000A7953">
        <w:rPr>
          <w:rFonts w:ascii="Times New Roman" w:hAnsi="Times New Roman" w:cs="Times New Roman"/>
          <w:sz w:val="24"/>
          <w:szCs w:val="24"/>
        </w:rPr>
        <w:t>установленного лимита условных обязательств</w:t>
      </w:r>
      <w:r w:rsidR="00A56110" w:rsidRPr="000A7953">
        <w:rPr>
          <w:rFonts w:ascii="Times New Roman" w:hAnsi="Times New Roman" w:cs="Times New Roman"/>
          <w:sz w:val="24"/>
          <w:szCs w:val="24"/>
        </w:rPr>
        <w:br/>
        <w:t xml:space="preserve">на финансовую организацию в размере 80 % в текущем финансовом году; </w:t>
      </w:r>
    </w:p>
    <w:p w14:paraId="62271336" w14:textId="52CEA053" w:rsidR="00E03470" w:rsidRPr="00386FB0" w:rsidRDefault="00CF60FC" w:rsidP="00386FB0">
      <w:pPr>
        <w:pStyle w:val="ConsPlusNormal"/>
        <w:numPr>
          <w:ilvl w:val="0"/>
          <w:numId w:val="17"/>
        </w:numPr>
        <w:tabs>
          <w:tab w:val="left" w:pos="1276"/>
        </w:tabs>
        <w:spacing w:line="276" w:lineRule="auto"/>
        <w:jc w:val="both"/>
        <w:rPr>
          <w:rFonts w:ascii="Times New Roman" w:hAnsi="Times New Roman" w:cs="Times New Roman"/>
          <w:sz w:val="24"/>
          <w:szCs w:val="24"/>
        </w:rPr>
      </w:pPr>
      <w:r w:rsidRPr="000A7953">
        <w:rPr>
          <w:rFonts w:ascii="Times New Roman" w:hAnsi="Times New Roman" w:cs="Times New Roman"/>
          <w:sz w:val="24"/>
          <w:szCs w:val="24"/>
        </w:rPr>
        <w:t xml:space="preserve">превышения </w:t>
      </w:r>
      <w:r w:rsidR="00A56110" w:rsidRPr="000A7953">
        <w:rPr>
          <w:rFonts w:ascii="Times New Roman" w:hAnsi="Times New Roman" w:cs="Times New Roman"/>
          <w:sz w:val="24"/>
          <w:szCs w:val="24"/>
        </w:rPr>
        <w:t xml:space="preserve">финансовой организацией допустимых размеров убытков в портфеле </w:t>
      </w:r>
      <w:r w:rsidR="00FF7C88" w:rsidRPr="000A7953">
        <w:rPr>
          <w:rFonts w:ascii="Times New Roman" w:hAnsi="Times New Roman" w:cs="Times New Roman"/>
          <w:color w:val="000000"/>
          <w:sz w:val="24"/>
          <w:szCs w:val="24"/>
        </w:rPr>
        <w:t>Фонда</w:t>
      </w:r>
      <w:r w:rsidR="00386FB0">
        <w:rPr>
          <w:rFonts w:ascii="Times New Roman" w:hAnsi="Times New Roman" w:cs="Times New Roman"/>
          <w:sz w:val="24"/>
          <w:szCs w:val="24"/>
        </w:rPr>
        <w:t xml:space="preserve">. </w:t>
      </w:r>
      <w:r w:rsidR="00D60D89" w:rsidRPr="00386FB0">
        <w:rPr>
          <w:rFonts w:ascii="Times New Roman" w:hAnsi="Times New Roman" w:cs="Times New Roman"/>
          <w:sz w:val="24"/>
          <w:szCs w:val="24"/>
        </w:rPr>
        <w:t xml:space="preserve">Допустимый размер убытков </w:t>
      </w:r>
      <w:r w:rsidR="00E03470" w:rsidRPr="00386FB0">
        <w:rPr>
          <w:rFonts w:ascii="Times New Roman" w:hAnsi="Times New Roman" w:cs="Times New Roman"/>
          <w:sz w:val="24"/>
          <w:szCs w:val="24"/>
        </w:rPr>
        <w:t xml:space="preserve">в связи с исполнением Фондом </w:t>
      </w:r>
      <w:r w:rsidR="00E03470" w:rsidRPr="00386FB0">
        <w:rPr>
          <w:rFonts w:ascii="Times New Roman" w:hAnsi="Times New Roman" w:cs="Times New Roman"/>
          <w:sz w:val="24"/>
          <w:szCs w:val="24"/>
        </w:rPr>
        <w:lastRenderedPageBreak/>
        <w:t xml:space="preserve">своих обязательств по договорам поручительства или независимых гарантий </w:t>
      </w:r>
      <w:r w:rsidR="00D60D89" w:rsidRPr="00386FB0">
        <w:rPr>
          <w:rFonts w:ascii="Times New Roman" w:hAnsi="Times New Roman" w:cs="Times New Roman"/>
          <w:sz w:val="24"/>
          <w:szCs w:val="24"/>
        </w:rPr>
        <w:t xml:space="preserve">в отношении отдельной финансовой организации </w:t>
      </w:r>
      <w:r w:rsidR="00FF7C88" w:rsidRPr="00386FB0">
        <w:rPr>
          <w:rFonts w:ascii="Times New Roman" w:hAnsi="Times New Roman" w:cs="Times New Roman"/>
          <w:color w:val="000000"/>
          <w:sz w:val="24"/>
          <w:szCs w:val="24"/>
        </w:rPr>
        <w:t>Фонда</w:t>
      </w:r>
      <w:r w:rsidR="00444643" w:rsidRPr="00386FB0">
        <w:rPr>
          <w:rFonts w:ascii="Times New Roman" w:hAnsi="Times New Roman" w:cs="Times New Roman"/>
          <w:sz w:val="24"/>
          <w:szCs w:val="24"/>
        </w:rPr>
        <w:t xml:space="preserve"> </w:t>
      </w:r>
      <w:r w:rsidR="00792D4F" w:rsidRPr="00386FB0">
        <w:rPr>
          <w:rFonts w:ascii="Times New Roman" w:hAnsi="Times New Roman" w:cs="Times New Roman"/>
          <w:sz w:val="24"/>
          <w:szCs w:val="24"/>
        </w:rPr>
        <w:t xml:space="preserve">устанавливается </w:t>
      </w:r>
      <w:r w:rsidRPr="00386FB0">
        <w:rPr>
          <w:rFonts w:ascii="Times New Roman" w:hAnsi="Times New Roman" w:cs="Times New Roman"/>
          <w:sz w:val="24"/>
          <w:szCs w:val="24"/>
        </w:rPr>
        <w:t xml:space="preserve"> </w:t>
      </w:r>
      <w:r w:rsidR="004E4A95" w:rsidRPr="00386FB0">
        <w:rPr>
          <w:rFonts w:ascii="Times New Roman" w:hAnsi="Times New Roman" w:cs="Times New Roman"/>
          <w:sz w:val="24"/>
          <w:szCs w:val="24"/>
        </w:rPr>
        <w:t>на</w:t>
      </w:r>
      <w:r w:rsidR="00444643" w:rsidRPr="00386FB0">
        <w:rPr>
          <w:rFonts w:ascii="Times New Roman" w:hAnsi="Times New Roman" w:cs="Times New Roman"/>
          <w:sz w:val="24"/>
          <w:szCs w:val="24"/>
        </w:rPr>
        <w:t xml:space="preserve"> </w:t>
      </w:r>
      <w:r w:rsidR="00444643" w:rsidRPr="00386FB0">
        <w:rPr>
          <w:rFonts w:ascii="Times New Roman" w:hAnsi="Times New Roman"/>
          <w:sz w:val="24"/>
          <w:szCs w:val="24"/>
        </w:rPr>
        <w:t>уровн</w:t>
      </w:r>
      <w:r w:rsidR="004E4A95" w:rsidRPr="00386FB0">
        <w:rPr>
          <w:rFonts w:ascii="Times New Roman" w:hAnsi="Times New Roman"/>
          <w:sz w:val="24"/>
          <w:szCs w:val="24"/>
        </w:rPr>
        <w:t>е</w:t>
      </w:r>
      <w:r w:rsidR="00444643" w:rsidRPr="00386FB0">
        <w:rPr>
          <w:rFonts w:ascii="Times New Roman" w:hAnsi="Times New Roman"/>
          <w:sz w:val="24"/>
          <w:szCs w:val="24"/>
        </w:rPr>
        <w:t xml:space="preserve"> просроченной задолженности</w:t>
      </w:r>
      <w:r w:rsidR="00FF7C88" w:rsidRPr="00386FB0">
        <w:rPr>
          <w:rFonts w:ascii="Times New Roman" w:hAnsi="Times New Roman"/>
          <w:sz w:val="24"/>
          <w:szCs w:val="24"/>
        </w:rPr>
        <w:t xml:space="preserve"> </w:t>
      </w:r>
      <w:r w:rsidR="00444643" w:rsidRPr="00386FB0">
        <w:rPr>
          <w:rFonts w:ascii="Times New Roman" w:hAnsi="Times New Roman"/>
          <w:sz w:val="24"/>
          <w:szCs w:val="24"/>
        </w:rPr>
        <w:t xml:space="preserve">в общем объеме </w:t>
      </w:r>
      <w:r w:rsidR="00E03470" w:rsidRPr="00386FB0">
        <w:rPr>
          <w:rFonts w:ascii="Times New Roman" w:hAnsi="Times New Roman"/>
          <w:sz w:val="24"/>
          <w:szCs w:val="24"/>
        </w:rPr>
        <w:t>задолженности по кредитам</w:t>
      </w:r>
      <w:r w:rsidR="00444643" w:rsidRPr="00386FB0">
        <w:rPr>
          <w:rFonts w:ascii="Times New Roman" w:hAnsi="Times New Roman"/>
          <w:sz w:val="24"/>
          <w:szCs w:val="24"/>
        </w:rPr>
        <w:t>, предоставленны</w:t>
      </w:r>
      <w:r w:rsidR="00E03470" w:rsidRPr="00386FB0">
        <w:rPr>
          <w:rFonts w:ascii="Times New Roman" w:hAnsi="Times New Roman"/>
          <w:sz w:val="24"/>
          <w:szCs w:val="24"/>
        </w:rPr>
        <w:t>м</w:t>
      </w:r>
      <w:r w:rsidR="00444643" w:rsidRPr="00386FB0">
        <w:rPr>
          <w:rFonts w:ascii="Times New Roman" w:hAnsi="Times New Roman"/>
          <w:sz w:val="24"/>
          <w:szCs w:val="24"/>
        </w:rPr>
        <w:t xml:space="preserve"> </w:t>
      </w:r>
      <w:r w:rsidR="00E03470" w:rsidRPr="00386FB0">
        <w:rPr>
          <w:rFonts w:ascii="Times New Roman" w:hAnsi="Times New Roman"/>
          <w:sz w:val="24"/>
          <w:szCs w:val="24"/>
        </w:rPr>
        <w:t xml:space="preserve">субъектам МСП </w:t>
      </w:r>
      <w:r w:rsidR="004E4A95" w:rsidRPr="00386FB0">
        <w:rPr>
          <w:rFonts w:ascii="Times New Roman" w:hAnsi="Times New Roman"/>
          <w:sz w:val="24"/>
          <w:szCs w:val="24"/>
        </w:rPr>
        <w:t>(</w:t>
      </w:r>
      <w:r w:rsidR="00E03470" w:rsidRPr="00386FB0">
        <w:rPr>
          <w:rFonts w:ascii="Times New Roman" w:hAnsi="Times New Roman"/>
          <w:sz w:val="24"/>
          <w:szCs w:val="24"/>
        </w:rPr>
        <w:t>в целом по Российской Федерации</w:t>
      </w:r>
      <w:r w:rsidR="004E4A95" w:rsidRPr="00386FB0">
        <w:rPr>
          <w:rFonts w:ascii="Times New Roman" w:hAnsi="Times New Roman"/>
          <w:sz w:val="24"/>
          <w:szCs w:val="24"/>
        </w:rPr>
        <w:t>)</w:t>
      </w:r>
      <w:r w:rsidR="00444643" w:rsidRPr="00386FB0">
        <w:rPr>
          <w:rFonts w:ascii="Times New Roman" w:hAnsi="Times New Roman"/>
          <w:sz w:val="24"/>
          <w:szCs w:val="24"/>
        </w:rPr>
        <w:t xml:space="preserve"> на основании данных Центрального Банка Российской Федерации,</w:t>
      </w:r>
      <w:r w:rsidR="0077706C" w:rsidRPr="00386FB0">
        <w:rPr>
          <w:rFonts w:ascii="Times New Roman" w:hAnsi="Times New Roman"/>
          <w:sz w:val="24"/>
          <w:szCs w:val="24"/>
        </w:rPr>
        <w:t xml:space="preserve"> </w:t>
      </w:r>
      <w:r w:rsidR="00444643" w:rsidRPr="00386FB0">
        <w:rPr>
          <w:rFonts w:ascii="Times New Roman" w:hAnsi="Times New Roman"/>
          <w:sz w:val="24"/>
          <w:szCs w:val="24"/>
        </w:rPr>
        <w:t>публикуемых</w:t>
      </w:r>
      <w:r w:rsidR="0077706C" w:rsidRPr="00386FB0">
        <w:rPr>
          <w:rFonts w:ascii="Times New Roman" w:hAnsi="Times New Roman"/>
          <w:sz w:val="24"/>
          <w:szCs w:val="24"/>
        </w:rPr>
        <w:t xml:space="preserve"> </w:t>
      </w:r>
      <w:r w:rsidR="00444643" w:rsidRPr="00386FB0">
        <w:rPr>
          <w:rFonts w:ascii="Times New Roman" w:hAnsi="Times New Roman"/>
          <w:sz w:val="24"/>
          <w:szCs w:val="24"/>
        </w:rPr>
        <w:t>на</w:t>
      </w:r>
      <w:r w:rsidR="0077706C" w:rsidRPr="00386FB0">
        <w:rPr>
          <w:rFonts w:ascii="Times New Roman" w:hAnsi="Times New Roman"/>
          <w:sz w:val="24"/>
          <w:szCs w:val="24"/>
        </w:rPr>
        <w:t xml:space="preserve"> </w:t>
      </w:r>
      <w:r w:rsidR="00444643" w:rsidRPr="00386FB0">
        <w:rPr>
          <w:rFonts w:ascii="Times New Roman" w:hAnsi="Times New Roman"/>
          <w:sz w:val="24"/>
          <w:szCs w:val="24"/>
        </w:rPr>
        <w:t>официальном</w:t>
      </w:r>
      <w:r w:rsidR="0077706C" w:rsidRPr="00386FB0">
        <w:rPr>
          <w:rFonts w:ascii="Times New Roman" w:hAnsi="Times New Roman"/>
          <w:sz w:val="24"/>
          <w:szCs w:val="24"/>
        </w:rPr>
        <w:t xml:space="preserve"> </w:t>
      </w:r>
      <w:r w:rsidR="00444643" w:rsidRPr="00386FB0">
        <w:rPr>
          <w:rFonts w:ascii="Times New Roman" w:hAnsi="Times New Roman"/>
          <w:sz w:val="24"/>
          <w:szCs w:val="24"/>
        </w:rPr>
        <w:t>сайте</w:t>
      </w:r>
      <w:r w:rsidR="0077706C" w:rsidRPr="00386FB0">
        <w:rPr>
          <w:rFonts w:ascii="Times New Roman" w:hAnsi="Times New Roman"/>
          <w:sz w:val="24"/>
          <w:szCs w:val="24"/>
        </w:rPr>
        <w:t xml:space="preserve"> </w:t>
      </w:r>
      <w:hyperlink r:id="rId8" w:history="1">
        <w:r w:rsidR="0077706C" w:rsidRPr="00386FB0">
          <w:rPr>
            <w:rStyle w:val="aa"/>
            <w:rFonts w:ascii="Times New Roman" w:hAnsi="Times New Roman"/>
            <w:sz w:val="24"/>
            <w:szCs w:val="24"/>
          </w:rPr>
          <w:t>www.cbr.ru</w:t>
        </w:r>
      </w:hyperlink>
      <w:r w:rsidR="0077706C" w:rsidRPr="00386FB0">
        <w:rPr>
          <w:rFonts w:ascii="Times New Roman" w:hAnsi="Times New Roman"/>
          <w:sz w:val="24"/>
          <w:szCs w:val="24"/>
        </w:rPr>
        <w:t xml:space="preserve"> </w:t>
      </w:r>
      <w:r w:rsidR="00444643" w:rsidRPr="00386FB0">
        <w:rPr>
          <w:rFonts w:ascii="Times New Roman" w:hAnsi="Times New Roman"/>
          <w:sz w:val="24"/>
          <w:szCs w:val="24"/>
        </w:rPr>
        <w:t>в сети «Интернет»</w:t>
      </w:r>
      <w:r w:rsidR="00386FB0">
        <w:rPr>
          <w:rFonts w:ascii="Times New Roman" w:hAnsi="Times New Roman"/>
          <w:sz w:val="24"/>
          <w:szCs w:val="24"/>
        </w:rPr>
        <w:t>;</w:t>
      </w:r>
    </w:p>
    <w:p w14:paraId="30B6DD3D" w14:textId="214DA0C2" w:rsidR="00D60D89" w:rsidRDefault="00586FBD" w:rsidP="00386FB0">
      <w:pPr>
        <w:pStyle w:val="ConsPlusNormal"/>
        <w:tabs>
          <w:tab w:val="left" w:pos="567"/>
        </w:tabs>
        <w:spacing w:line="276" w:lineRule="auto"/>
        <w:ind w:left="851" w:hanging="851"/>
        <w:jc w:val="both"/>
        <w:rPr>
          <w:rFonts w:ascii="Times New Roman" w:hAnsi="Times New Roman" w:cs="Times New Roman"/>
          <w:sz w:val="24"/>
          <w:szCs w:val="24"/>
        </w:rPr>
      </w:pPr>
      <w:r w:rsidRPr="000A7953">
        <w:rPr>
          <w:rFonts w:ascii="Times New Roman" w:hAnsi="Times New Roman" w:cs="Times New Roman"/>
          <w:sz w:val="24"/>
          <w:szCs w:val="24"/>
        </w:rPr>
        <w:tab/>
      </w:r>
      <w:r w:rsidR="003858DB">
        <w:rPr>
          <w:rFonts w:ascii="Times New Roman" w:hAnsi="Times New Roman" w:cs="Times New Roman"/>
          <w:sz w:val="24"/>
          <w:szCs w:val="24"/>
        </w:rPr>
        <w:t xml:space="preserve">     </w:t>
      </w:r>
      <w:r w:rsidR="00D60D89" w:rsidRPr="000A7953">
        <w:rPr>
          <w:rFonts w:ascii="Times New Roman" w:hAnsi="Times New Roman" w:cs="Times New Roman"/>
          <w:sz w:val="24"/>
          <w:szCs w:val="24"/>
        </w:rPr>
        <w:t>е) перераспределения лимитов вследствие уменьшения лимитов на определенные финансовые организации.</w:t>
      </w:r>
    </w:p>
    <w:p w14:paraId="3A1D0652" w14:textId="4A58E240" w:rsidR="00484F4F" w:rsidRDefault="00484F4F" w:rsidP="00484F4F">
      <w:pPr>
        <w:pStyle w:val="ConsPlusNormal"/>
        <w:tabs>
          <w:tab w:val="left" w:pos="567"/>
        </w:tabs>
        <w:spacing w:line="276" w:lineRule="auto"/>
        <w:jc w:val="both"/>
        <w:rPr>
          <w:rFonts w:ascii="Times New Roman" w:hAnsi="Times New Roman" w:cs="Times New Roman"/>
          <w:sz w:val="24"/>
          <w:szCs w:val="24"/>
        </w:rPr>
      </w:pPr>
    </w:p>
    <w:p w14:paraId="7252384F" w14:textId="65497EAF" w:rsidR="003C4CC3" w:rsidRPr="000A7953" w:rsidRDefault="003C4CC3" w:rsidP="00713199">
      <w:pPr>
        <w:pStyle w:val="470"/>
        <w:shd w:val="clear" w:color="auto" w:fill="auto"/>
        <w:spacing w:after="0" w:line="276" w:lineRule="auto"/>
        <w:ind w:right="20"/>
        <w:jc w:val="both"/>
        <w:rPr>
          <w:rFonts w:ascii="Times New Roman" w:hAnsi="Times New Roman" w:cs="Times New Roman"/>
          <w:sz w:val="24"/>
          <w:szCs w:val="24"/>
        </w:rPr>
      </w:pPr>
    </w:p>
    <w:p w14:paraId="57473605" w14:textId="64AEF6DE" w:rsidR="00F01780" w:rsidRPr="000A7953" w:rsidRDefault="00897209" w:rsidP="000A7953">
      <w:pPr>
        <w:widowControl w:val="0"/>
        <w:autoSpaceDE w:val="0"/>
        <w:ind w:firstLine="535"/>
        <w:jc w:val="center"/>
        <w:rPr>
          <w:rFonts w:ascii="Times New Roman" w:hAnsi="Times New Roman" w:cs="Times New Roman"/>
          <w:b/>
          <w:bCs/>
          <w:color w:val="000000"/>
          <w:sz w:val="24"/>
          <w:szCs w:val="24"/>
          <w:shd w:val="clear" w:color="auto" w:fill="FFFFFF"/>
        </w:rPr>
      </w:pPr>
      <w:r w:rsidRPr="000A7953">
        <w:rPr>
          <w:rFonts w:ascii="Times New Roman" w:hAnsi="Times New Roman" w:cs="Times New Roman"/>
          <w:b/>
          <w:bCs/>
          <w:color w:val="000000"/>
          <w:sz w:val="24"/>
          <w:szCs w:val="24"/>
          <w:shd w:val="clear" w:color="auto" w:fill="FFFFFF"/>
        </w:rPr>
        <w:t>5</w:t>
      </w:r>
      <w:r w:rsidR="00F01780" w:rsidRPr="000A7953">
        <w:rPr>
          <w:rFonts w:ascii="Times New Roman" w:hAnsi="Times New Roman" w:cs="Times New Roman"/>
          <w:b/>
          <w:bCs/>
          <w:color w:val="000000"/>
          <w:sz w:val="24"/>
          <w:szCs w:val="24"/>
          <w:shd w:val="clear" w:color="auto" w:fill="FFFFFF"/>
        </w:rPr>
        <w:t xml:space="preserve">. РАСЧЕТ ЛИМИТА НА </w:t>
      </w:r>
      <w:r w:rsidR="00FA5B07" w:rsidRPr="000A7953">
        <w:rPr>
          <w:rFonts w:ascii="Times New Roman" w:hAnsi="Times New Roman" w:cs="Times New Roman"/>
          <w:b/>
          <w:bCs/>
          <w:color w:val="000000"/>
          <w:sz w:val="24"/>
          <w:szCs w:val="24"/>
          <w:shd w:val="clear" w:color="auto" w:fill="FFFFFF"/>
        </w:rPr>
        <w:t>СУБЪЕКТ МСП</w:t>
      </w:r>
    </w:p>
    <w:p w14:paraId="61F03974" w14:textId="43435C02" w:rsidR="003C4CC3" w:rsidRPr="000A7953" w:rsidRDefault="00897209"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5.1</w:t>
      </w:r>
      <w:r w:rsidR="001F5A9A" w:rsidRPr="000A7953">
        <w:rPr>
          <w:rFonts w:ascii="Times New Roman" w:hAnsi="Times New Roman" w:cs="Times New Roman"/>
          <w:sz w:val="24"/>
          <w:szCs w:val="24"/>
        </w:rPr>
        <w:t>.</w:t>
      </w:r>
      <w:r w:rsidRPr="000A7953">
        <w:rPr>
          <w:rFonts w:ascii="Times New Roman" w:hAnsi="Times New Roman" w:cs="Times New Roman"/>
          <w:sz w:val="24"/>
          <w:szCs w:val="24"/>
        </w:rPr>
        <w:t xml:space="preserve"> </w:t>
      </w:r>
      <w:r w:rsidR="003C4CC3" w:rsidRPr="000A7953">
        <w:rPr>
          <w:rFonts w:ascii="Times New Roman" w:hAnsi="Times New Roman" w:cs="Times New Roman"/>
          <w:sz w:val="24"/>
          <w:szCs w:val="24"/>
        </w:rPr>
        <w:t xml:space="preserve"> </w:t>
      </w:r>
      <w:r w:rsidR="00FF7C88" w:rsidRPr="000A7953">
        <w:rPr>
          <w:rFonts w:ascii="Times New Roman" w:hAnsi="Times New Roman" w:cs="Times New Roman"/>
          <w:color w:val="000000"/>
          <w:sz w:val="24"/>
          <w:szCs w:val="24"/>
        </w:rPr>
        <w:t>Фонд</w:t>
      </w:r>
      <w:r w:rsidR="003C4CC3" w:rsidRPr="000A7953">
        <w:rPr>
          <w:rFonts w:ascii="Times New Roman" w:hAnsi="Times New Roman" w:cs="Times New Roman"/>
          <w:sz w:val="24"/>
          <w:szCs w:val="24"/>
        </w:rPr>
        <w:t xml:space="preserve"> определяет объем поручительства и (или) независимой гарантии </w:t>
      </w:r>
      <w:r w:rsidR="003C4CC3" w:rsidRPr="000A7953">
        <w:rPr>
          <w:rFonts w:ascii="Times New Roman" w:hAnsi="Times New Roman"/>
          <w:sz w:val="24"/>
          <w:szCs w:val="24"/>
        </w:rPr>
        <w:t>по обязательствам конкретного субъекта МСП</w:t>
      </w:r>
      <w:r w:rsidR="004F5CAD">
        <w:rPr>
          <w:rFonts w:ascii="Times New Roman" w:hAnsi="Times New Roman"/>
          <w:sz w:val="24"/>
          <w:szCs w:val="24"/>
        </w:rPr>
        <w:t>, физического лица, применяющего специальный налоговый режим «Налог на профессиональный доход»</w:t>
      </w:r>
      <w:r w:rsidR="003C4CC3" w:rsidRPr="000A7953">
        <w:rPr>
          <w:rFonts w:ascii="Times New Roman" w:hAnsi="Times New Roman"/>
          <w:sz w:val="24"/>
          <w:szCs w:val="24"/>
        </w:rPr>
        <w:t xml:space="preserve"> или организации инфраструктуры поддержки, </w:t>
      </w:r>
      <w:r w:rsidR="003C4CC3" w:rsidRPr="000A7953">
        <w:rPr>
          <w:rFonts w:ascii="Times New Roman" w:hAnsi="Times New Roman" w:cs="Times New Roman"/>
          <w:sz w:val="24"/>
          <w:szCs w:val="24"/>
        </w:rPr>
        <w:t xml:space="preserve">по результатам рассмотрения заявки на предоставление поручительства и (или) независимой гарантии, поступившей в </w:t>
      </w:r>
      <w:r w:rsidR="00FF7C88" w:rsidRPr="000A7953">
        <w:rPr>
          <w:rFonts w:ascii="Times New Roman" w:hAnsi="Times New Roman" w:cs="Times New Roman"/>
          <w:color w:val="000000"/>
          <w:sz w:val="24"/>
          <w:szCs w:val="24"/>
        </w:rPr>
        <w:t>Фонд</w:t>
      </w:r>
      <w:r w:rsidR="003C4CC3" w:rsidRPr="000A7953">
        <w:rPr>
          <w:rFonts w:ascii="Times New Roman" w:hAnsi="Times New Roman" w:cs="Times New Roman"/>
          <w:sz w:val="24"/>
          <w:szCs w:val="24"/>
        </w:rPr>
        <w:t xml:space="preserve"> </w:t>
      </w:r>
      <w:r w:rsidR="00FA5B07" w:rsidRPr="000A7953">
        <w:rPr>
          <w:rFonts w:ascii="Times New Roman" w:hAnsi="Times New Roman" w:cs="Times New Roman"/>
          <w:sz w:val="24"/>
          <w:szCs w:val="24"/>
        </w:rPr>
        <w:t>от</w:t>
      </w:r>
      <w:r w:rsidR="003C4CC3" w:rsidRPr="000A7953">
        <w:rPr>
          <w:rFonts w:ascii="Times New Roman" w:hAnsi="Times New Roman" w:cs="Times New Roman"/>
          <w:sz w:val="24"/>
          <w:szCs w:val="24"/>
        </w:rPr>
        <w:t xml:space="preserve"> финансовой организации, а также анализа уже действующих </w:t>
      </w:r>
      <w:r w:rsidR="003C4CC3" w:rsidRPr="000A7953">
        <w:rPr>
          <w:rFonts w:ascii="Times New Roman" w:hAnsi="Times New Roman"/>
          <w:sz w:val="24"/>
          <w:szCs w:val="24"/>
        </w:rPr>
        <w:t>поручительств и (или) независимых гарантий.</w:t>
      </w:r>
    </w:p>
    <w:p w14:paraId="57D8F699" w14:textId="7CAAE037" w:rsidR="003C4CC3" w:rsidRPr="000A7953" w:rsidRDefault="00897209" w:rsidP="000A7953">
      <w:pPr>
        <w:pStyle w:val="a8"/>
        <w:spacing w:after="0"/>
        <w:ind w:left="0" w:firstLine="709"/>
        <w:jc w:val="both"/>
        <w:rPr>
          <w:rFonts w:ascii="Times New Roman" w:hAnsi="Times New Roman"/>
          <w:sz w:val="24"/>
          <w:szCs w:val="24"/>
        </w:rPr>
      </w:pPr>
      <w:r w:rsidRPr="000A7953">
        <w:rPr>
          <w:rFonts w:ascii="Times New Roman" w:hAnsi="Times New Roman"/>
          <w:sz w:val="24"/>
          <w:szCs w:val="24"/>
        </w:rPr>
        <w:t>5</w:t>
      </w:r>
      <w:r w:rsidR="003C4CC3" w:rsidRPr="000A7953">
        <w:rPr>
          <w:rFonts w:ascii="Times New Roman" w:hAnsi="Times New Roman"/>
          <w:sz w:val="24"/>
          <w:szCs w:val="24"/>
        </w:rPr>
        <w:t>.2. Для целей настоящ</w:t>
      </w:r>
      <w:r w:rsidR="00CF33C2">
        <w:rPr>
          <w:rFonts w:ascii="Times New Roman" w:hAnsi="Times New Roman"/>
          <w:sz w:val="24"/>
          <w:szCs w:val="24"/>
        </w:rPr>
        <w:t>его</w:t>
      </w:r>
      <w:r w:rsidR="003C4CC3" w:rsidRPr="000A7953">
        <w:rPr>
          <w:rFonts w:ascii="Times New Roman" w:hAnsi="Times New Roman"/>
          <w:sz w:val="24"/>
          <w:szCs w:val="24"/>
        </w:rPr>
        <w:t xml:space="preserve"> </w:t>
      </w:r>
      <w:r w:rsidR="00CF33C2">
        <w:rPr>
          <w:rFonts w:ascii="Times New Roman" w:hAnsi="Times New Roman"/>
          <w:sz w:val="24"/>
          <w:szCs w:val="24"/>
        </w:rPr>
        <w:t>положения</w:t>
      </w:r>
      <w:r w:rsidR="003C4CC3" w:rsidRPr="000A7953">
        <w:rPr>
          <w:rFonts w:ascii="Times New Roman" w:hAnsi="Times New Roman"/>
          <w:sz w:val="24"/>
          <w:szCs w:val="24"/>
        </w:rPr>
        <w:t xml:space="preserve"> под обязательствами субъекта МСП</w:t>
      </w:r>
      <w:r w:rsidR="004F5CAD">
        <w:rPr>
          <w:rFonts w:ascii="Times New Roman" w:hAnsi="Times New Roman"/>
          <w:sz w:val="24"/>
          <w:szCs w:val="24"/>
        </w:rPr>
        <w:t>, физического лица, применяющего специальный налоговый режим «Налог на профессиональный доход»,</w:t>
      </w:r>
      <w:r w:rsidR="003C4CC3" w:rsidRPr="000A7953">
        <w:rPr>
          <w:rFonts w:ascii="Times New Roman" w:hAnsi="Times New Roman"/>
          <w:sz w:val="24"/>
          <w:szCs w:val="24"/>
        </w:rPr>
        <w:t xml:space="preserve"> или организации инфраструктуры поддержки перед финансовыми организациями, понимается:</w:t>
      </w:r>
    </w:p>
    <w:p w14:paraId="39793528" w14:textId="77777777" w:rsidR="003C4CC3" w:rsidRPr="000A7953" w:rsidRDefault="003C4CC3" w:rsidP="000A7953">
      <w:pPr>
        <w:pStyle w:val="a8"/>
        <w:spacing w:after="0"/>
        <w:ind w:left="0" w:firstLine="708"/>
        <w:jc w:val="both"/>
        <w:rPr>
          <w:rFonts w:ascii="Times New Roman" w:hAnsi="Times New Roman"/>
          <w:sz w:val="24"/>
          <w:szCs w:val="24"/>
        </w:rPr>
      </w:pPr>
      <w:r w:rsidRPr="000A7953">
        <w:rPr>
          <w:rFonts w:ascii="Times New Roman" w:hAnsi="Times New Roman"/>
          <w:sz w:val="24"/>
          <w:szCs w:val="24"/>
        </w:rPr>
        <w:t>а) сумма кредита (основной долг по кредитному договору), сумма займа (основной долг по договору займа);</w:t>
      </w:r>
    </w:p>
    <w:p w14:paraId="79F916BF" w14:textId="77777777" w:rsidR="003C4CC3" w:rsidRPr="000A7953" w:rsidRDefault="003C4CC3" w:rsidP="000A7953">
      <w:pPr>
        <w:pStyle w:val="a8"/>
        <w:spacing w:after="0"/>
        <w:ind w:left="0" w:firstLine="708"/>
        <w:jc w:val="both"/>
        <w:rPr>
          <w:rFonts w:ascii="Times New Roman" w:hAnsi="Times New Roman"/>
          <w:sz w:val="24"/>
          <w:szCs w:val="24"/>
        </w:rPr>
      </w:pPr>
      <w:r w:rsidRPr="000A7953">
        <w:rPr>
          <w:rFonts w:ascii="Times New Roman" w:hAnsi="Times New Roman"/>
          <w:sz w:val="24"/>
          <w:szCs w:val="24"/>
        </w:rPr>
        <w:t>б) сумма лизинговых платежей в части погашения стоимости предмета лизинга по договорам финансовой аренды (лизинга);</w:t>
      </w:r>
    </w:p>
    <w:p w14:paraId="63EA87B5" w14:textId="77777777" w:rsidR="003C4CC3" w:rsidRPr="000A7953" w:rsidRDefault="003C4CC3" w:rsidP="000A7953">
      <w:pPr>
        <w:pStyle w:val="a8"/>
        <w:spacing w:after="0"/>
        <w:ind w:left="0" w:firstLine="708"/>
        <w:jc w:val="both"/>
        <w:rPr>
          <w:rFonts w:ascii="Times New Roman" w:hAnsi="Times New Roman"/>
          <w:sz w:val="24"/>
          <w:szCs w:val="24"/>
        </w:rPr>
      </w:pPr>
      <w:r w:rsidRPr="000A7953">
        <w:rPr>
          <w:rFonts w:ascii="Times New Roman" w:hAnsi="Times New Roman"/>
          <w:sz w:val="24"/>
          <w:szCs w:val="24"/>
        </w:rPr>
        <w:t>в) денежная сумма, подлежащая выплате гаранту по банковской гарантии.</w:t>
      </w:r>
    </w:p>
    <w:p w14:paraId="3765215E" w14:textId="77777777" w:rsidR="003C4CC3" w:rsidRPr="000A7953" w:rsidRDefault="00897209"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5</w:t>
      </w:r>
      <w:r w:rsidR="003C4CC3" w:rsidRPr="000A7953">
        <w:rPr>
          <w:rFonts w:ascii="Times New Roman" w:hAnsi="Times New Roman" w:cs="Times New Roman"/>
          <w:sz w:val="24"/>
          <w:szCs w:val="24"/>
        </w:rPr>
        <w:t>.3.</w:t>
      </w:r>
      <w:r w:rsidR="001F5A9A" w:rsidRPr="000A7953">
        <w:rPr>
          <w:rFonts w:ascii="Times New Roman" w:hAnsi="Times New Roman" w:cs="Times New Roman"/>
          <w:b/>
          <w:sz w:val="24"/>
          <w:szCs w:val="24"/>
        </w:rPr>
        <w:t xml:space="preserve"> </w:t>
      </w:r>
      <w:r w:rsidR="003C4CC3" w:rsidRPr="000A7953">
        <w:rPr>
          <w:rFonts w:ascii="Times New Roman" w:hAnsi="Times New Roman" w:cs="Times New Roman"/>
          <w:sz w:val="24"/>
          <w:szCs w:val="24"/>
        </w:rPr>
        <w:t xml:space="preserve">Максимальный объем единовременно выдаваемого поручительства и (или) независимой гарантии, в отношении одного </w:t>
      </w:r>
      <w:r w:rsidR="003C4CC3" w:rsidRPr="000A7953">
        <w:rPr>
          <w:rFonts w:ascii="Times New Roman" w:hAnsi="Times New Roman"/>
          <w:sz w:val="24"/>
          <w:szCs w:val="24"/>
        </w:rPr>
        <w:t xml:space="preserve">субъекта МСП, организации инфраструктуры поддержки, устанавливается </w:t>
      </w:r>
      <w:r w:rsidR="00D70C3C" w:rsidRPr="000A7953">
        <w:rPr>
          <w:rFonts w:ascii="Times New Roman" w:hAnsi="Times New Roman" w:cs="Times New Roman"/>
          <w:sz w:val="24"/>
          <w:szCs w:val="24"/>
        </w:rPr>
        <w:t>Наблюдательным советом Фонда</w:t>
      </w:r>
      <w:r w:rsidR="003C4CC3" w:rsidRPr="000A7953">
        <w:rPr>
          <w:rFonts w:ascii="Times New Roman" w:hAnsi="Times New Roman"/>
          <w:sz w:val="24"/>
          <w:szCs w:val="24"/>
        </w:rPr>
        <w:t xml:space="preserve"> на 1 (первое) число текущего финансового года и</w:t>
      </w:r>
      <w:r w:rsidR="003C4CC3" w:rsidRPr="000A7953">
        <w:rPr>
          <w:rFonts w:ascii="Times New Roman" w:hAnsi="Times New Roman" w:cs="Times New Roman"/>
          <w:sz w:val="24"/>
          <w:szCs w:val="24"/>
        </w:rPr>
        <w:t xml:space="preserve"> не </w:t>
      </w:r>
      <w:r w:rsidR="003C4CC3" w:rsidRPr="000A7953">
        <w:rPr>
          <w:rFonts w:ascii="Times New Roman" w:hAnsi="Times New Roman"/>
          <w:sz w:val="24"/>
          <w:szCs w:val="24"/>
        </w:rPr>
        <w:t>может превышать:</w:t>
      </w:r>
    </w:p>
    <w:p w14:paraId="3DBDDB3B" w14:textId="77777777" w:rsidR="003C4CC3" w:rsidRPr="000A7953" w:rsidRDefault="003C4CC3"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 xml:space="preserve">а) 25 млн. рублей, но не более 10% гарантийного капитала </w:t>
      </w:r>
      <w:r w:rsidR="00FF7C88" w:rsidRPr="000A7953">
        <w:rPr>
          <w:rFonts w:ascii="Times New Roman" w:hAnsi="Times New Roman" w:cs="Times New Roman"/>
          <w:color w:val="000000"/>
          <w:sz w:val="24"/>
          <w:szCs w:val="24"/>
        </w:rPr>
        <w:t>Фонда</w:t>
      </w:r>
      <w:r w:rsidRPr="000A7953">
        <w:rPr>
          <w:rFonts w:ascii="Times New Roman" w:hAnsi="Times New Roman" w:cs="Times New Roman"/>
          <w:sz w:val="24"/>
          <w:szCs w:val="24"/>
        </w:rPr>
        <w:t xml:space="preserve">, для </w:t>
      </w:r>
      <w:r w:rsidR="003749CC" w:rsidRPr="000A7953">
        <w:rPr>
          <w:rFonts w:ascii="Times New Roman" w:hAnsi="Times New Roman" w:cs="Times New Roman"/>
          <w:sz w:val="24"/>
          <w:szCs w:val="24"/>
        </w:rPr>
        <w:t>Фонда</w:t>
      </w:r>
      <w:r w:rsidRPr="000A7953">
        <w:rPr>
          <w:rFonts w:ascii="Times New Roman" w:hAnsi="Times New Roman" w:cs="Times New Roman"/>
          <w:sz w:val="24"/>
          <w:szCs w:val="24"/>
        </w:rPr>
        <w:t xml:space="preserve"> с гарантийным капиталом менее</w:t>
      </w:r>
      <w:r w:rsidR="00B33C82" w:rsidRPr="000A7953">
        <w:rPr>
          <w:rFonts w:ascii="Times New Roman" w:hAnsi="Times New Roman" w:cs="Times New Roman"/>
          <w:sz w:val="24"/>
          <w:szCs w:val="24"/>
        </w:rPr>
        <w:t xml:space="preserve"> </w:t>
      </w:r>
      <w:r w:rsidRPr="000A7953">
        <w:rPr>
          <w:rFonts w:ascii="Times New Roman" w:hAnsi="Times New Roman" w:cs="Times New Roman"/>
          <w:sz w:val="24"/>
          <w:szCs w:val="24"/>
        </w:rPr>
        <w:t>700 млн. рублей;</w:t>
      </w:r>
    </w:p>
    <w:p w14:paraId="3790363C" w14:textId="4268A227" w:rsidR="003C4CC3" w:rsidRDefault="003C4CC3" w:rsidP="000A7953">
      <w:pPr>
        <w:pStyle w:val="ConsPlusNormal"/>
        <w:tabs>
          <w:tab w:val="left" w:pos="1276"/>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 xml:space="preserve">б) 10 % гарантийного капитала </w:t>
      </w:r>
      <w:r w:rsidR="00FF7C88" w:rsidRPr="000A7953">
        <w:rPr>
          <w:rFonts w:ascii="Times New Roman" w:hAnsi="Times New Roman" w:cs="Times New Roman"/>
          <w:color w:val="000000"/>
          <w:sz w:val="24"/>
          <w:szCs w:val="24"/>
        </w:rPr>
        <w:t>Фонда</w:t>
      </w:r>
      <w:r w:rsidRPr="000A7953">
        <w:rPr>
          <w:rFonts w:ascii="Times New Roman" w:hAnsi="Times New Roman" w:cs="Times New Roman"/>
          <w:sz w:val="24"/>
          <w:szCs w:val="24"/>
        </w:rPr>
        <w:t xml:space="preserve">, но не более 100 млн. рублей, для </w:t>
      </w:r>
      <w:r w:rsidR="003749CC" w:rsidRPr="000A7953">
        <w:rPr>
          <w:rFonts w:ascii="Times New Roman" w:hAnsi="Times New Roman" w:cs="Times New Roman"/>
          <w:sz w:val="24"/>
          <w:szCs w:val="24"/>
        </w:rPr>
        <w:t>Фонда</w:t>
      </w:r>
      <w:r w:rsidR="001D17BF" w:rsidRPr="000A7953">
        <w:rPr>
          <w:rFonts w:ascii="Times New Roman" w:hAnsi="Times New Roman" w:cs="Times New Roman"/>
          <w:sz w:val="24"/>
          <w:szCs w:val="24"/>
        </w:rPr>
        <w:t xml:space="preserve"> </w:t>
      </w:r>
      <w:r w:rsidRPr="000A7953">
        <w:rPr>
          <w:rFonts w:ascii="Times New Roman" w:hAnsi="Times New Roman" w:cs="Times New Roman"/>
          <w:sz w:val="24"/>
          <w:szCs w:val="24"/>
        </w:rPr>
        <w:t>с гарантийным капиталом свыше 700 млн. рублей.</w:t>
      </w:r>
    </w:p>
    <w:p w14:paraId="43219BE4" w14:textId="7539B541" w:rsidR="004F5CAD" w:rsidRPr="000A7953" w:rsidRDefault="004F5CAD" w:rsidP="000A7953">
      <w:pPr>
        <w:pStyle w:val="ConsPlusNormal"/>
        <w:tabs>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м</w:t>
      </w:r>
      <w:r w:rsidRPr="000A7953">
        <w:rPr>
          <w:rFonts w:ascii="Times New Roman" w:hAnsi="Times New Roman" w:cs="Times New Roman"/>
          <w:sz w:val="24"/>
          <w:szCs w:val="24"/>
        </w:rPr>
        <w:t>аксимальный объем единовременно выдаваемого поручительст</w:t>
      </w:r>
      <w:r w:rsidR="00441285">
        <w:rPr>
          <w:rFonts w:ascii="Times New Roman" w:hAnsi="Times New Roman" w:cs="Times New Roman"/>
          <w:sz w:val="24"/>
          <w:szCs w:val="24"/>
        </w:rPr>
        <w:t xml:space="preserve">ва </w:t>
      </w:r>
      <w:r w:rsidR="00BB6D78">
        <w:rPr>
          <w:rFonts w:ascii="Times New Roman" w:hAnsi="Times New Roman" w:cs="Times New Roman"/>
          <w:sz w:val="24"/>
          <w:szCs w:val="24"/>
        </w:rPr>
        <w:t xml:space="preserve">и гарантийный лимит по отдельным продуктам, в том числе </w:t>
      </w:r>
      <w:r w:rsidRPr="000A7953">
        <w:rPr>
          <w:rFonts w:ascii="Times New Roman" w:hAnsi="Times New Roman" w:cs="Times New Roman"/>
          <w:sz w:val="24"/>
          <w:szCs w:val="24"/>
        </w:rPr>
        <w:t xml:space="preserve">в отношении </w:t>
      </w:r>
      <w:r>
        <w:rPr>
          <w:rFonts w:ascii="Times New Roman" w:hAnsi="Times New Roman" w:cs="Times New Roman"/>
          <w:sz w:val="24"/>
          <w:szCs w:val="24"/>
        </w:rPr>
        <w:t>физического лица, применяющего специальный налоговый режим «Налог на профессиональный доход»</w:t>
      </w:r>
      <w:r w:rsidR="00B77752">
        <w:rPr>
          <w:rFonts w:ascii="Times New Roman" w:hAnsi="Times New Roman" w:cs="Times New Roman"/>
          <w:sz w:val="24"/>
          <w:szCs w:val="24"/>
        </w:rPr>
        <w:t xml:space="preserve">, </w:t>
      </w:r>
      <w:r>
        <w:rPr>
          <w:rFonts w:ascii="Times New Roman" w:hAnsi="Times New Roman" w:cs="Times New Roman"/>
          <w:sz w:val="24"/>
          <w:szCs w:val="24"/>
        </w:rPr>
        <w:t>устанавлива</w:t>
      </w:r>
      <w:r w:rsidR="00A6719F">
        <w:rPr>
          <w:rFonts w:ascii="Times New Roman" w:hAnsi="Times New Roman" w:cs="Times New Roman"/>
          <w:sz w:val="24"/>
          <w:szCs w:val="24"/>
        </w:rPr>
        <w:t>ю</w:t>
      </w:r>
      <w:r>
        <w:rPr>
          <w:rFonts w:ascii="Times New Roman" w:hAnsi="Times New Roman" w:cs="Times New Roman"/>
          <w:sz w:val="24"/>
          <w:szCs w:val="24"/>
        </w:rPr>
        <w:t xml:space="preserve">тся </w:t>
      </w:r>
      <w:r w:rsidR="00A6719F">
        <w:rPr>
          <w:rFonts w:ascii="Times New Roman" w:hAnsi="Times New Roman" w:cs="Times New Roman"/>
          <w:sz w:val="24"/>
          <w:szCs w:val="24"/>
        </w:rPr>
        <w:t xml:space="preserve">в пределах общих лимитов </w:t>
      </w:r>
      <w:r>
        <w:rPr>
          <w:rFonts w:ascii="Times New Roman" w:hAnsi="Times New Roman" w:cs="Times New Roman"/>
          <w:sz w:val="24"/>
          <w:szCs w:val="24"/>
        </w:rPr>
        <w:t>путем утверждения параметров конкретного продукта в составе Каталога продуктов Гарантийного фонда Камчатского края.</w:t>
      </w:r>
    </w:p>
    <w:p w14:paraId="327D606F" w14:textId="67269586" w:rsidR="003C4CC3" w:rsidRDefault="00897209" w:rsidP="000A7953">
      <w:pPr>
        <w:pStyle w:val="ConsPlusNormal"/>
        <w:tabs>
          <w:tab w:val="left" w:pos="1276"/>
        </w:tabs>
        <w:spacing w:line="276" w:lineRule="auto"/>
        <w:ind w:firstLine="709"/>
        <w:jc w:val="both"/>
        <w:rPr>
          <w:rFonts w:ascii="Times New Roman" w:hAnsi="Times New Roman"/>
          <w:sz w:val="24"/>
          <w:szCs w:val="24"/>
        </w:rPr>
      </w:pPr>
      <w:r w:rsidRPr="000A7953">
        <w:rPr>
          <w:rFonts w:ascii="Times New Roman" w:hAnsi="Times New Roman" w:cs="Times New Roman"/>
          <w:sz w:val="24"/>
          <w:szCs w:val="24"/>
        </w:rPr>
        <w:t>5</w:t>
      </w:r>
      <w:r w:rsidR="003C4CC3" w:rsidRPr="000A7953">
        <w:rPr>
          <w:rFonts w:ascii="Times New Roman" w:hAnsi="Times New Roman" w:cs="Times New Roman"/>
          <w:sz w:val="24"/>
          <w:szCs w:val="24"/>
        </w:rPr>
        <w:t xml:space="preserve">.4. Гарантийный лимит на </w:t>
      </w:r>
      <w:r w:rsidR="00FA5B07" w:rsidRPr="000A7953">
        <w:rPr>
          <w:rFonts w:ascii="Times New Roman" w:hAnsi="Times New Roman"/>
          <w:sz w:val="24"/>
          <w:szCs w:val="24"/>
        </w:rPr>
        <w:t>субъект МСП</w:t>
      </w:r>
      <w:r w:rsidR="003C4CC3" w:rsidRPr="000A7953">
        <w:rPr>
          <w:rFonts w:ascii="Times New Roman" w:hAnsi="Times New Roman" w:cs="Times New Roman"/>
          <w:sz w:val="24"/>
          <w:szCs w:val="24"/>
        </w:rPr>
        <w:t xml:space="preserve">, то есть </w:t>
      </w:r>
      <w:r w:rsidR="003C4CC3" w:rsidRPr="000A7953">
        <w:rPr>
          <w:rFonts w:ascii="Times New Roman" w:hAnsi="Times New Roman"/>
          <w:sz w:val="24"/>
          <w:szCs w:val="24"/>
        </w:rPr>
        <w:t xml:space="preserve">предельная сумма обязательств </w:t>
      </w:r>
      <w:r w:rsidR="00FF7C88" w:rsidRPr="000A7953">
        <w:rPr>
          <w:rFonts w:ascii="Times New Roman" w:hAnsi="Times New Roman" w:cs="Times New Roman"/>
          <w:color w:val="000000"/>
          <w:sz w:val="24"/>
          <w:szCs w:val="24"/>
        </w:rPr>
        <w:t>Фонда</w:t>
      </w:r>
      <w:r w:rsidR="003C4CC3" w:rsidRPr="000A7953">
        <w:rPr>
          <w:rFonts w:ascii="Times New Roman" w:hAnsi="Times New Roman"/>
          <w:sz w:val="24"/>
          <w:szCs w:val="24"/>
        </w:rPr>
        <w:t xml:space="preserve"> по договорам поручительств и (или) независимых гарантий, которые могут одновременно действовать в отношении одного субъекта МСП или организации </w:t>
      </w:r>
      <w:r w:rsidR="003C4CC3" w:rsidRPr="000A7953">
        <w:rPr>
          <w:rFonts w:ascii="Times New Roman" w:hAnsi="Times New Roman"/>
          <w:sz w:val="24"/>
          <w:szCs w:val="24"/>
        </w:rPr>
        <w:lastRenderedPageBreak/>
        <w:t xml:space="preserve">инфраструктуры поддержки, </w:t>
      </w:r>
      <w:r w:rsidR="00274A3F" w:rsidRPr="000A7953">
        <w:rPr>
          <w:rFonts w:ascii="Times New Roman" w:hAnsi="Times New Roman"/>
          <w:sz w:val="24"/>
          <w:szCs w:val="24"/>
        </w:rPr>
        <w:t xml:space="preserve">устанавливается </w:t>
      </w:r>
      <w:r w:rsidR="00274A3F" w:rsidRPr="000A7953">
        <w:rPr>
          <w:rFonts w:ascii="Times New Roman" w:hAnsi="Times New Roman" w:cs="Times New Roman"/>
          <w:sz w:val="24"/>
          <w:szCs w:val="24"/>
        </w:rPr>
        <w:t>Наблюдательным советом Фонда</w:t>
      </w:r>
      <w:r w:rsidR="00274A3F" w:rsidRPr="000A7953">
        <w:rPr>
          <w:rFonts w:ascii="Times New Roman" w:hAnsi="Times New Roman"/>
          <w:sz w:val="24"/>
          <w:szCs w:val="24"/>
        </w:rPr>
        <w:t xml:space="preserve"> </w:t>
      </w:r>
      <w:r w:rsidR="00274A3F">
        <w:rPr>
          <w:rFonts w:ascii="Times New Roman" w:hAnsi="Times New Roman"/>
          <w:sz w:val="24"/>
          <w:szCs w:val="24"/>
        </w:rPr>
        <w:t xml:space="preserve">и </w:t>
      </w:r>
      <w:r w:rsidR="003C4CC3" w:rsidRPr="000A7953">
        <w:rPr>
          <w:rFonts w:ascii="Times New Roman" w:hAnsi="Times New Roman"/>
          <w:sz w:val="24"/>
          <w:szCs w:val="24"/>
        </w:rPr>
        <w:t xml:space="preserve">не может превышать 15% гарантийного капитала </w:t>
      </w:r>
      <w:r w:rsidR="00FF7C88" w:rsidRPr="000A7953">
        <w:rPr>
          <w:rFonts w:ascii="Times New Roman" w:hAnsi="Times New Roman" w:cs="Times New Roman"/>
          <w:color w:val="000000"/>
          <w:sz w:val="24"/>
          <w:szCs w:val="24"/>
        </w:rPr>
        <w:t>Фонда</w:t>
      </w:r>
      <w:r w:rsidR="003C4CC3" w:rsidRPr="000A7953">
        <w:rPr>
          <w:rFonts w:ascii="Times New Roman" w:hAnsi="Times New Roman"/>
          <w:sz w:val="24"/>
          <w:szCs w:val="24"/>
        </w:rPr>
        <w:t>.</w:t>
      </w:r>
    </w:p>
    <w:p w14:paraId="0EE9447D" w14:textId="35A4A609" w:rsidR="003C4CC3" w:rsidRPr="000A7953" w:rsidRDefault="00897209" w:rsidP="00311F8D">
      <w:pPr>
        <w:pStyle w:val="ConsPlusNormal"/>
        <w:tabs>
          <w:tab w:val="left" w:pos="851"/>
        </w:tabs>
        <w:spacing w:line="276" w:lineRule="auto"/>
        <w:ind w:firstLine="709"/>
        <w:jc w:val="both"/>
        <w:rPr>
          <w:rFonts w:ascii="Times New Roman" w:hAnsi="Times New Roman" w:cs="Times New Roman"/>
          <w:sz w:val="24"/>
          <w:szCs w:val="24"/>
        </w:rPr>
      </w:pPr>
      <w:r w:rsidRPr="000A7953">
        <w:rPr>
          <w:rFonts w:ascii="Times New Roman" w:hAnsi="Times New Roman" w:cs="Times New Roman"/>
          <w:sz w:val="24"/>
          <w:szCs w:val="24"/>
        </w:rPr>
        <w:t>5</w:t>
      </w:r>
      <w:r w:rsidR="003C4CC3" w:rsidRPr="000A7953">
        <w:rPr>
          <w:rFonts w:ascii="Times New Roman" w:hAnsi="Times New Roman" w:cs="Times New Roman"/>
          <w:sz w:val="24"/>
          <w:szCs w:val="24"/>
        </w:rPr>
        <w:t>.5.</w:t>
      </w:r>
      <w:r w:rsidR="005851CD">
        <w:rPr>
          <w:rFonts w:ascii="Times New Roman" w:hAnsi="Times New Roman" w:cs="Times New Roman"/>
          <w:sz w:val="24"/>
          <w:szCs w:val="24"/>
        </w:rPr>
        <w:t xml:space="preserve"> </w:t>
      </w:r>
      <w:r w:rsidR="003C4CC3" w:rsidRPr="000A7953">
        <w:rPr>
          <w:rFonts w:ascii="Times New Roman" w:hAnsi="Times New Roman" w:cs="Times New Roman"/>
          <w:sz w:val="24"/>
          <w:szCs w:val="24"/>
        </w:rPr>
        <w:t xml:space="preserve">Изменение максимального объема единовременно выдаваемого поручительства и (или) независимой гарантии и гарантийного лимита на </w:t>
      </w:r>
      <w:r w:rsidR="00F14832" w:rsidRPr="000A7953">
        <w:rPr>
          <w:rFonts w:ascii="Times New Roman" w:hAnsi="Times New Roman"/>
          <w:sz w:val="24"/>
          <w:szCs w:val="24"/>
        </w:rPr>
        <w:t>субъект МСП</w:t>
      </w:r>
      <w:r w:rsidR="003C4CC3" w:rsidRPr="000A7953">
        <w:rPr>
          <w:rFonts w:ascii="Times New Roman" w:hAnsi="Times New Roman" w:cs="Times New Roman"/>
          <w:sz w:val="24"/>
          <w:szCs w:val="24"/>
        </w:rPr>
        <w:t xml:space="preserve"> осуществляется </w:t>
      </w:r>
      <w:r w:rsidR="009A0560" w:rsidRPr="000A7953">
        <w:rPr>
          <w:rFonts w:ascii="Times New Roman" w:hAnsi="Times New Roman" w:cs="Times New Roman"/>
          <w:sz w:val="24"/>
          <w:szCs w:val="24"/>
        </w:rPr>
        <w:t>Наблюдательным советом Фонда</w:t>
      </w:r>
      <w:r w:rsidR="003C4CC3" w:rsidRPr="000A7953">
        <w:rPr>
          <w:rFonts w:ascii="Times New Roman" w:hAnsi="Times New Roman" w:cs="Times New Roman"/>
          <w:sz w:val="24"/>
          <w:szCs w:val="24"/>
        </w:rPr>
        <w:t xml:space="preserve"> в случае изменения размера гарантийного капитала.</w:t>
      </w:r>
    </w:p>
    <w:p w14:paraId="67F139D7" w14:textId="7359488D" w:rsidR="00CF33C2" w:rsidRDefault="00897209" w:rsidP="00CF33C2">
      <w:pPr>
        <w:pStyle w:val="ConsPlusNormal"/>
        <w:tabs>
          <w:tab w:val="left" w:pos="1276"/>
        </w:tabs>
        <w:spacing w:line="276" w:lineRule="auto"/>
        <w:ind w:firstLine="709"/>
        <w:jc w:val="both"/>
        <w:rPr>
          <w:rFonts w:ascii="Times New Roman" w:hAnsi="Times New Roman"/>
          <w:sz w:val="24"/>
          <w:szCs w:val="24"/>
        </w:rPr>
      </w:pPr>
      <w:r w:rsidRPr="000A7953">
        <w:rPr>
          <w:rFonts w:ascii="Times New Roman" w:hAnsi="Times New Roman"/>
          <w:sz w:val="24"/>
          <w:szCs w:val="24"/>
        </w:rPr>
        <w:t>5</w:t>
      </w:r>
      <w:r w:rsidR="003C4CC3" w:rsidRPr="000A7953">
        <w:rPr>
          <w:rFonts w:ascii="Times New Roman" w:hAnsi="Times New Roman"/>
          <w:sz w:val="24"/>
          <w:szCs w:val="24"/>
        </w:rPr>
        <w:t xml:space="preserve">.6. Максимальная ответственность </w:t>
      </w:r>
      <w:r w:rsidR="00FF7C88" w:rsidRPr="000A7953">
        <w:rPr>
          <w:rFonts w:ascii="Times New Roman" w:hAnsi="Times New Roman" w:cs="Times New Roman"/>
          <w:color w:val="000000"/>
          <w:sz w:val="24"/>
          <w:szCs w:val="24"/>
        </w:rPr>
        <w:t>Фонда</w:t>
      </w:r>
      <w:r w:rsidR="003C4CC3" w:rsidRPr="000A7953">
        <w:rPr>
          <w:rFonts w:ascii="Times New Roman" w:hAnsi="Times New Roman"/>
          <w:sz w:val="24"/>
          <w:szCs w:val="24"/>
        </w:rPr>
        <w:t xml:space="preserve"> перед финансовыми организациями не может превышать </w:t>
      </w:r>
      <w:r w:rsidR="008D657D" w:rsidRPr="000A7953">
        <w:rPr>
          <w:rFonts w:ascii="Times New Roman" w:hAnsi="Times New Roman"/>
          <w:sz w:val="24"/>
          <w:szCs w:val="24"/>
        </w:rPr>
        <w:t>5</w:t>
      </w:r>
      <w:r w:rsidR="003C4CC3" w:rsidRPr="000A7953">
        <w:rPr>
          <w:rFonts w:ascii="Times New Roman" w:hAnsi="Times New Roman"/>
          <w:sz w:val="24"/>
          <w:szCs w:val="24"/>
        </w:rPr>
        <w:t xml:space="preserve">0% от суммы не исполненных субъектом МСП, </w:t>
      </w:r>
      <w:r w:rsidR="00AA70B5">
        <w:rPr>
          <w:rFonts w:ascii="Times New Roman" w:hAnsi="Times New Roman"/>
          <w:sz w:val="24"/>
          <w:szCs w:val="24"/>
        </w:rPr>
        <w:t xml:space="preserve">физическим лицом, применяющим специальный налоговый режим «Налог на профессиональный доход», </w:t>
      </w:r>
      <w:r w:rsidR="003C4CC3" w:rsidRPr="000A7953">
        <w:rPr>
          <w:rFonts w:ascii="Times New Roman" w:hAnsi="Times New Roman"/>
          <w:sz w:val="24"/>
          <w:szCs w:val="24"/>
        </w:rPr>
        <w:t xml:space="preserve">организацией инфраструктуры поддержки обязательств по заключенному Договору на момент предъявления требования финансовой организацией по такому Договору, обеспеченному поручительством и (или) независимой гарантией </w:t>
      </w:r>
      <w:r w:rsidR="00FF7C88" w:rsidRPr="000A7953">
        <w:rPr>
          <w:rFonts w:ascii="Times New Roman" w:hAnsi="Times New Roman" w:cs="Times New Roman"/>
          <w:color w:val="000000"/>
          <w:sz w:val="24"/>
          <w:szCs w:val="24"/>
        </w:rPr>
        <w:t>Фонда</w:t>
      </w:r>
      <w:r w:rsidR="003C4CC3" w:rsidRPr="000A7953">
        <w:rPr>
          <w:rFonts w:ascii="Times New Roman" w:hAnsi="Times New Roman"/>
          <w:sz w:val="24"/>
          <w:szCs w:val="24"/>
        </w:rPr>
        <w:t>.</w:t>
      </w:r>
      <w:r w:rsidR="00CF33C2" w:rsidRPr="00CF33C2">
        <w:rPr>
          <w:rFonts w:ascii="Times New Roman" w:hAnsi="Times New Roman"/>
          <w:sz w:val="24"/>
          <w:szCs w:val="24"/>
        </w:rPr>
        <w:t xml:space="preserve"> </w:t>
      </w:r>
    </w:p>
    <w:p w14:paraId="40F60360" w14:textId="08F4B191" w:rsidR="00CF33C2" w:rsidRPr="000A7953" w:rsidRDefault="00CF33C2" w:rsidP="00CF33C2">
      <w:pPr>
        <w:pStyle w:val="ConsPlusNormal"/>
        <w:tabs>
          <w:tab w:val="left" w:pos="1276"/>
        </w:tabs>
        <w:spacing w:line="276" w:lineRule="auto"/>
        <w:ind w:firstLine="709"/>
        <w:jc w:val="both"/>
        <w:rPr>
          <w:rFonts w:ascii="Times New Roman" w:hAnsi="Times New Roman"/>
          <w:sz w:val="24"/>
          <w:szCs w:val="24"/>
        </w:rPr>
      </w:pPr>
      <w:r>
        <w:rPr>
          <w:rFonts w:ascii="Times New Roman" w:hAnsi="Times New Roman"/>
          <w:sz w:val="24"/>
          <w:szCs w:val="24"/>
        </w:rPr>
        <w:t xml:space="preserve">При введении режима повышенной готовности или режима чрезвычайной ситуации, гарантийный лимит </w:t>
      </w:r>
      <w:r w:rsidR="00AA70B5">
        <w:rPr>
          <w:rFonts w:ascii="Times New Roman" w:hAnsi="Times New Roman"/>
          <w:sz w:val="24"/>
          <w:szCs w:val="24"/>
        </w:rPr>
        <w:t>на заемщика</w:t>
      </w:r>
      <w:r>
        <w:rPr>
          <w:rFonts w:ascii="Times New Roman" w:hAnsi="Times New Roman"/>
          <w:sz w:val="24"/>
          <w:szCs w:val="24"/>
        </w:rPr>
        <w:t xml:space="preserve"> не может превышать 80% от суммы обязательств по договору поручительства и (или) независимой гарантии, но не более 15% гарантийного капитала в отношении всех договоров, действующих в отношении субъекта МСП</w:t>
      </w:r>
      <w:r w:rsidR="00AA70B5">
        <w:rPr>
          <w:rFonts w:ascii="Times New Roman" w:hAnsi="Times New Roman"/>
          <w:sz w:val="24"/>
          <w:szCs w:val="24"/>
        </w:rPr>
        <w:t>, а также физического лица, применяющего специальный</w:t>
      </w:r>
      <w:r w:rsidR="00AA70B5">
        <w:rPr>
          <w:rFonts w:ascii="Times New Roman" w:hAnsi="Times New Roman"/>
          <w:sz w:val="24"/>
          <w:szCs w:val="24"/>
        </w:rPr>
        <w:tab/>
        <w:t xml:space="preserve"> налоговый режим «Налог на профессиональный доход», и (или) организации инфраструктуры поддержки.</w:t>
      </w:r>
    </w:p>
    <w:p w14:paraId="23EC1B32" w14:textId="77777777" w:rsidR="00E42CA5" w:rsidRPr="001B2D36" w:rsidRDefault="00E42CA5" w:rsidP="001B2D36">
      <w:pPr>
        <w:tabs>
          <w:tab w:val="left" w:pos="1560"/>
        </w:tabs>
        <w:spacing w:after="0"/>
        <w:jc w:val="both"/>
        <w:rPr>
          <w:rFonts w:ascii="Times New Roman" w:hAnsi="Times New Roman"/>
          <w:sz w:val="24"/>
          <w:szCs w:val="24"/>
        </w:rPr>
      </w:pPr>
    </w:p>
    <w:p w14:paraId="4A843667" w14:textId="77777777" w:rsidR="003E48A8" w:rsidRPr="000A7953" w:rsidRDefault="003E48A8" w:rsidP="000A7953">
      <w:pPr>
        <w:pStyle w:val="a8"/>
        <w:tabs>
          <w:tab w:val="left" w:pos="1560"/>
        </w:tabs>
        <w:spacing w:after="0"/>
        <w:ind w:left="0" w:firstLine="709"/>
        <w:jc w:val="both"/>
        <w:rPr>
          <w:rFonts w:ascii="Times New Roman" w:hAnsi="Times New Roman"/>
          <w:sz w:val="24"/>
          <w:szCs w:val="24"/>
        </w:rPr>
      </w:pPr>
    </w:p>
    <w:p w14:paraId="4D27D859" w14:textId="77777777" w:rsidR="00B33C82" w:rsidRPr="000A7953" w:rsidRDefault="00B33C82" w:rsidP="000A7953">
      <w:pPr>
        <w:widowControl w:val="0"/>
        <w:autoSpaceDE w:val="0"/>
        <w:ind w:firstLine="535"/>
        <w:jc w:val="center"/>
        <w:rPr>
          <w:rFonts w:ascii="Times New Roman" w:hAnsi="Times New Roman" w:cs="Times New Roman"/>
          <w:b/>
          <w:sz w:val="24"/>
          <w:szCs w:val="24"/>
        </w:rPr>
      </w:pPr>
      <w:r w:rsidRPr="000A7953">
        <w:rPr>
          <w:rFonts w:ascii="Times New Roman" w:hAnsi="Times New Roman" w:cs="Times New Roman"/>
          <w:b/>
          <w:sz w:val="24"/>
          <w:szCs w:val="24"/>
        </w:rPr>
        <w:t>6. О</w:t>
      </w:r>
      <w:r w:rsidR="00F14832" w:rsidRPr="000A7953">
        <w:rPr>
          <w:rFonts w:ascii="Times New Roman" w:hAnsi="Times New Roman" w:cs="Times New Roman"/>
          <w:b/>
          <w:sz w:val="24"/>
          <w:szCs w:val="24"/>
        </w:rPr>
        <w:t>ТЧЕТНОСТЬ</w:t>
      </w:r>
    </w:p>
    <w:p w14:paraId="1547B0F7" w14:textId="487660E1" w:rsidR="00484F4F" w:rsidRPr="000A7953" w:rsidRDefault="003C17F5" w:rsidP="00484F4F">
      <w:pPr>
        <w:pStyle w:val="ConsPlusNormal"/>
        <w:tabs>
          <w:tab w:val="left" w:pos="1276"/>
        </w:tabs>
        <w:spacing w:line="276" w:lineRule="auto"/>
        <w:ind w:firstLine="709"/>
        <w:jc w:val="both"/>
        <w:rPr>
          <w:rFonts w:ascii="Times New Roman" w:hAnsi="Times New Roman"/>
          <w:sz w:val="24"/>
          <w:szCs w:val="24"/>
        </w:rPr>
      </w:pPr>
      <w:r w:rsidRPr="000A7953">
        <w:rPr>
          <w:rFonts w:ascii="Times New Roman" w:hAnsi="Times New Roman"/>
          <w:sz w:val="24"/>
          <w:szCs w:val="24"/>
        </w:rPr>
        <w:t xml:space="preserve">6.1. </w:t>
      </w:r>
      <w:r w:rsidR="00484F4F" w:rsidRPr="000A7953">
        <w:rPr>
          <w:rFonts w:ascii="Times New Roman" w:hAnsi="Times New Roman"/>
          <w:sz w:val="24"/>
          <w:szCs w:val="24"/>
        </w:rPr>
        <w:t xml:space="preserve">Информация о размерах поручительств и (или) независимых гарантий, планируемых к выдаче (предоставлению) </w:t>
      </w:r>
      <w:r w:rsidR="00484F4F" w:rsidRPr="000A7953">
        <w:rPr>
          <w:rFonts w:ascii="Times New Roman" w:hAnsi="Times New Roman" w:cs="Times New Roman"/>
          <w:color w:val="000000"/>
          <w:sz w:val="24"/>
          <w:szCs w:val="24"/>
        </w:rPr>
        <w:t>Фонд</w:t>
      </w:r>
      <w:r w:rsidR="00484F4F">
        <w:rPr>
          <w:rFonts w:ascii="Times New Roman" w:hAnsi="Times New Roman" w:cs="Times New Roman"/>
          <w:color w:val="000000"/>
          <w:sz w:val="24"/>
          <w:szCs w:val="24"/>
        </w:rPr>
        <w:t>ом</w:t>
      </w:r>
      <w:r w:rsidR="00484F4F" w:rsidRPr="000A7953">
        <w:rPr>
          <w:rFonts w:ascii="Times New Roman" w:hAnsi="Times New Roman"/>
          <w:sz w:val="24"/>
          <w:szCs w:val="24"/>
        </w:rPr>
        <w:t xml:space="preserve"> в следующем финансовом году, предоставляется </w:t>
      </w:r>
      <w:r w:rsidR="00153D4F">
        <w:rPr>
          <w:rFonts w:ascii="Times New Roman" w:hAnsi="Times New Roman"/>
          <w:sz w:val="24"/>
          <w:szCs w:val="24"/>
        </w:rPr>
        <w:t xml:space="preserve">в </w:t>
      </w:r>
      <w:r w:rsidR="00484F4F" w:rsidRPr="000A7953">
        <w:rPr>
          <w:rFonts w:ascii="Times New Roman" w:hAnsi="Times New Roman"/>
          <w:sz w:val="24"/>
          <w:szCs w:val="24"/>
        </w:rPr>
        <w:t xml:space="preserve">АО «Корпорация МСП» </w:t>
      </w:r>
      <w:r w:rsidR="00153D4F">
        <w:rPr>
          <w:rFonts w:ascii="Times New Roman" w:hAnsi="Times New Roman"/>
          <w:sz w:val="24"/>
          <w:szCs w:val="24"/>
        </w:rPr>
        <w:t xml:space="preserve">с использованием АИС «Мониторинг МСП» </w:t>
      </w:r>
      <w:r w:rsidR="00484F4F" w:rsidRPr="000A7953">
        <w:rPr>
          <w:rFonts w:ascii="Times New Roman" w:hAnsi="Times New Roman"/>
          <w:sz w:val="24"/>
          <w:szCs w:val="24"/>
        </w:rPr>
        <w:t>до 15 декабря текущего финансового года.</w:t>
      </w:r>
      <w:r w:rsidR="00684AF3">
        <w:rPr>
          <w:rFonts w:ascii="Times New Roman" w:hAnsi="Times New Roman"/>
          <w:sz w:val="24"/>
          <w:szCs w:val="24"/>
        </w:rPr>
        <w:t xml:space="preserve"> </w:t>
      </w:r>
    </w:p>
    <w:p w14:paraId="27B3F78A" w14:textId="18189D45" w:rsidR="00E159B8" w:rsidRPr="000A7953" w:rsidRDefault="005E18A7" w:rsidP="000A7953">
      <w:pPr>
        <w:pStyle w:val="a8"/>
        <w:tabs>
          <w:tab w:val="left" w:pos="1276"/>
        </w:tabs>
        <w:spacing w:after="0"/>
        <w:ind w:left="0" w:firstLine="709"/>
        <w:jc w:val="both"/>
        <w:rPr>
          <w:rFonts w:ascii="Times New Roman" w:hAnsi="Times New Roman"/>
          <w:sz w:val="24"/>
          <w:szCs w:val="24"/>
        </w:rPr>
      </w:pPr>
      <w:r w:rsidRPr="000A7953">
        <w:rPr>
          <w:rFonts w:ascii="Times New Roman" w:hAnsi="Times New Roman"/>
          <w:sz w:val="24"/>
          <w:szCs w:val="24"/>
        </w:rPr>
        <w:t>6.</w:t>
      </w:r>
      <w:r w:rsidR="00333F8B">
        <w:rPr>
          <w:rFonts w:ascii="Times New Roman" w:hAnsi="Times New Roman"/>
          <w:sz w:val="24"/>
          <w:szCs w:val="24"/>
        </w:rPr>
        <w:t>2</w:t>
      </w:r>
      <w:r w:rsidRPr="000A7953">
        <w:rPr>
          <w:rFonts w:ascii="Times New Roman" w:hAnsi="Times New Roman"/>
          <w:sz w:val="24"/>
          <w:szCs w:val="24"/>
        </w:rPr>
        <w:t xml:space="preserve">. </w:t>
      </w:r>
      <w:r w:rsidR="004F2CEF" w:rsidRPr="000A7953">
        <w:rPr>
          <w:rFonts w:ascii="Times New Roman" w:hAnsi="Times New Roman"/>
          <w:sz w:val="24"/>
          <w:szCs w:val="24"/>
        </w:rPr>
        <w:t>Фактический размер убытков рассчитывается</w:t>
      </w:r>
      <w:r w:rsidR="00E159B8" w:rsidRPr="000A7953">
        <w:rPr>
          <w:rFonts w:ascii="Times New Roman" w:hAnsi="Times New Roman"/>
          <w:sz w:val="24"/>
          <w:szCs w:val="24"/>
        </w:rPr>
        <w:t xml:space="preserve"> </w:t>
      </w:r>
      <w:r w:rsidR="00A865CC">
        <w:rPr>
          <w:rFonts w:ascii="Times New Roman" w:hAnsi="Times New Roman"/>
          <w:sz w:val="24"/>
          <w:szCs w:val="24"/>
        </w:rPr>
        <w:t xml:space="preserve">ежеквартально нарастающим итогом на первое число месяца отчетного квартала </w:t>
      </w:r>
      <w:r w:rsidR="00E159B8" w:rsidRPr="000A7953">
        <w:rPr>
          <w:rFonts w:ascii="Times New Roman" w:hAnsi="Times New Roman"/>
          <w:sz w:val="24"/>
          <w:szCs w:val="24"/>
        </w:rPr>
        <w:t>по формуле:</w:t>
      </w:r>
    </w:p>
    <w:p w14:paraId="3E2C3F3A" w14:textId="77777777" w:rsidR="00E159B8" w:rsidRPr="000A7953" w:rsidRDefault="00E159B8" w:rsidP="000A7953">
      <w:pPr>
        <w:pStyle w:val="a8"/>
        <w:tabs>
          <w:tab w:val="left" w:pos="1276"/>
        </w:tabs>
        <w:spacing w:after="0"/>
        <w:ind w:left="0" w:firstLine="709"/>
        <w:jc w:val="both"/>
        <w:rPr>
          <w:rFonts w:ascii="Times New Roman" w:hAnsi="Times New Roman"/>
          <w:sz w:val="24"/>
          <w:szCs w:val="24"/>
        </w:rPr>
      </w:pPr>
      <w:r w:rsidRPr="000A7953">
        <w:rPr>
          <w:rFonts w:ascii="Times New Roman" w:hAnsi="Times New Roman"/>
          <w:noProof/>
          <w:sz w:val="24"/>
          <w:szCs w:val="24"/>
          <w:lang w:eastAsia="ru-RU"/>
        </w:rPr>
        <mc:AlternateContent>
          <mc:Choice Requires="wpc">
            <w:drawing>
              <wp:inline distT="0" distB="0" distL="0" distR="0" wp14:anchorId="2CCFA908" wp14:editId="3594671B">
                <wp:extent cx="2759075" cy="684530"/>
                <wp:effectExtent l="0" t="0" r="3175" b="127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a:cxnSpLocks noChangeShapeType="1"/>
                        </wps:cNvCnPr>
                        <wps:spPr bwMode="auto">
                          <a:xfrm>
                            <a:off x="822960" y="285115"/>
                            <a:ext cx="8915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835660" y="1333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1C70A" w14:textId="77777777" w:rsidR="00981580" w:rsidRPr="004459C2" w:rsidRDefault="00981580" w:rsidP="00E159B8">
                              <w:pPr>
                                <w:rPr>
                                  <w:rFonts w:ascii="Times New Roman" w:hAnsi="Times New Roman"/>
                                  <w:sz w:val="28"/>
                                  <w:szCs w:val="28"/>
                                </w:rPr>
                              </w:pPr>
                              <w:r w:rsidRPr="004459C2">
                                <w:rPr>
                                  <w:rFonts w:ascii="Times New Roman" w:hAnsi="Times New Roman"/>
                                  <w:color w:val="000000"/>
                                  <w:sz w:val="28"/>
                                  <w:szCs w:val="28"/>
                                  <w:lang w:val="en-US"/>
                                </w:rPr>
                                <w:t>В</w:t>
                              </w:r>
                            </w:p>
                          </w:txbxContent>
                        </wps:txbx>
                        <wps:bodyPr rot="0" vert="horz" wrap="none" lIns="0" tIns="0" rIns="0" bIns="0" anchor="t" anchorCtr="0">
                          <a:spAutoFit/>
                        </wps:bodyPr>
                      </wps:wsp>
                      <wps:wsp>
                        <wps:cNvPr id="5" name="Rectangle 6"/>
                        <wps:cNvSpPr>
                          <a:spLocks noChangeArrowheads="1"/>
                        </wps:cNvSpPr>
                        <wps:spPr bwMode="auto">
                          <a:xfrm>
                            <a:off x="1409700" y="13335"/>
                            <a:ext cx="2368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B1BCD" w14:textId="77777777" w:rsidR="00981580" w:rsidRPr="004459C2" w:rsidRDefault="00981580" w:rsidP="00E159B8">
                              <w:pPr>
                                <w:rPr>
                                  <w:sz w:val="28"/>
                                  <w:szCs w:val="28"/>
                                </w:rPr>
                              </w:pPr>
                              <w:r>
                                <w:rPr>
                                  <w:rFonts w:ascii="Times New Roman" w:hAnsi="Times New Roman"/>
                                  <w:color w:val="000000"/>
                                  <w:sz w:val="34"/>
                                  <w:szCs w:val="34"/>
                                </w:rPr>
                                <w:t xml:space="preserve">  </w:t>
                              </w:r>
                              <w:r w:rsidRPr="004459C2">
                                <w:rPr>
                                  <w:rFonts w:ascii="Times New Roman" w:hAnsi="Times New Roman"/>
                                  <w:color w:val="000000"/>
                                  <w:sz w:val="28"/>
                                  <w:szCs w:val="28"/>
                                </w:rPr>
                                <w:t>Р</w:t>
                              </w:r>
                            </w:p>
                          </w:txbxContent>
                        </wps:txbx>
                        <wps:bodyPr rot="0" vert="horz" wrap="square" lIns="0" tIns="0" rIns="0" bIns="0" anchor="t" anchorCtr="0">
                          <a:spAutoFit/>
                        </wps:bodyPr>
                      </wps:wsp>
                      <wps:wsp>
                        <wps:cNvPr id="6" name="Rectangle 7"/>
                        <wps:cNvSpPr>
                          <a:spLocks noChangeArrowheads="1"/>
                        </wps:cNvSpPr>
                        <wps:spPr bwMode="auto">
                          <a:xfrm>
                            <a:off x="159385" y="147955"/>
                            <a:ext cx="3841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FDA25" w14:textId="77777777" w:rsidR="00981580" w:rsidRPr="004459C2" w:rsidRDefault="00981580" w:rsidP="00E159B8">
                              <w:pPr>
                                <w:rPr>
                                  <w:sz w:val="28"/>
                                  <w:szCs w:val="28"/>
                                </w:rPr>
                              </w:pPr>
                              <w:r w:rsidRPr="004459C2">
                                <w:rPr>
                                  <w:rFonts w:ascii="Times New Roman" w:hAnsi="Times New Roman"/>
                                  <w:color w:val="000000"/>
                                  <w:sz w:val="28"/>
                                  <w:szCs w:val="28"/>
                                  <w:lang w:val="en-US"/>
                                </w:rPr>
                                <w:t>ФР =</w:t>
                              </w:r>
                            </w:p>
                          </w:txbxContent>
                        </wps:txbx>
                        <wps:bodyPr rot="0" vert="horz" wrap="none" lIns="0" tIns="0" rIns="0" bIns="0" anchor="t" anchorCtr="0">
                          <a:spAutoFit/>
                        </wps:bodyPr>
                      </wps:wsp>
                      <wps:wsp>
                        <wps:cNvPr id="7" name="Rectangle 8"/>
                        <wps:cNvSpPr>
                          <a:spLocks noChangeArrowheads="1"/>
                        </wps:cNvSpPr>
                        <wps:spPr bwMode="auto">
                          <a:xfrm>
                            <a:off x="1191895" y="314960"/>
                            <a:ext cx="3949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5A12" w14:textId="77777777" w:rsidR="00981580" w:rsidRDefault="00981580" w:rsidP="00E159B8"/>
                          </w:txbxContent>
                        </wps:txbx>
                        <wps:bodyPr rot="0" vert="horz" wrap="square" lIns="0" tIns="0" rIns="0" bIns="0" anchor="t" anchorCtr="0">
                          <a:spAutoFit/>
                        </wps:bodyPr>
                      </wps:wsp>
                      <wps:wsp>
                        <wps:cNvPr id="8" name="Rectangle 9"/>
                        <wps:cNvSpPr>
                          <a:spLocks noChangeArrowheads="1"/>
                        </wps:cNvSpPr>
                        <wps:spPr bwMode="auto">
                          <a:xfrm>
                            <a:off x="1106170" y="382905"/>
                            <a:ext cx="4806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34B" w14:textId="77777777" w:rsidR="00981580" w:rsidRPr="004459C2" w:rsidRDefault="00981580" w:rsidP="00E159B8">
                              <w:pPr>
                                <w:rPr>
                                  <w:sz w:val="28"/>
                                  <w:szCs w:val="28"/>
                                </w:rPr>
                              </w:pPr>
                              <w:r>
                                <w:rPr>
                                  <w:rFonts w:ascii="Times New Roman" w:hAnsi="Times New Roman"/>
                                  <w:color w:val="000000"/>
                                  <w:sz w:val="34"/>
                                  <w:szCs w:val="34"/>
                                </w:rPr>
                                <w:t xml:space="preserve"> </w:t>
                              </w:r>
                              <w:r w:rsidRPr="004459C2">
                                <w:rPr>
                                  <w:rFonts w:ascii="Times New Roman" w:hAnsi="Times New Roman"/>
                                  <w:color w:val="000000"/>
                                  <w:sz w:val="28"/>
                                  <w:szCs w:val="28"/>
                                </w:rPr>
                                <w:t>П</w:t>
                              </w:r>
                            </w:p>
                          </w:txbxContent>
                        </wps:txbx>
                        <wps:bodyPr rot="0" vert="horz" wrap="square" lIns="0" tIns="0" rIns="0" bIns="0" anchor="t" anchorCtr="0">
                          <a:noAutofit/>
                        </wps:bodyPr>
                      </wps:wsp>
                      <wps:wsp>
                        <wps:cNvPr id="9" name="Rectangle 10"/>
                        <wps:cNvSpPr>
                          <a:spLocks noChangeArrowheads="1"/>
                        </wps:cNvSpPr>
                        <wps:spPr bwMode="auto">
                          <a:xfrm>
                            <a:off x="1344295" y="79375"/>
                            <a:ext cx="39497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7C154" w14:textId="77777777" w:rsidR="00981580" w:rsidRDefault="00981580" w:rsidP="00E159B8"/>
                          </w:txbxContent>
                        </wps:txbx>
                        <wps:bodyPr rot="0" vert="horz" wrap="square" lIns="0" tIns="0" rIns="0" bIns="0" anchor="t" anchorCtr="0">
                          <a:noAutofit/>
                        </wps:bodyPr>
                      </wps:wsp>
                      <wps:wsp>
                        <wps:cNvPr id="10" name="Rectangle 11"/>
                        <wps:cNvSpPr>
                          <a:spLocks noChangeArrowheads="1"/>
                        </wps:cNvSpPr>
                        <wps:spPr bwMode="auto">
                          <a:xfrm>
                            <a:off x="1106170" y="13335"/>
                            <a:ext cx="4178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50096" w14:textId="77777777" w:rsidR="00981580" w:rsidRPr="004459C2" w:rsidRDefault="00981580" w:rsidP="00E159B8">
                              <w:pPr>
                                <w:rPr>
                                  <w:sz w:val="28"/>
                                  <w:szCs w:val="28"/>
                                </w:rPr>
                              </w:pPr>
                              <w:r>
                                <w:rPr>
                                  <w:rFonts w:ascii="Times New Roman" w:hAnsi="Times New Roman"/>
                                  <w:color w:val="000000"/>
                                  <w:sz w:val="34"/>
                                  <w:szCs w:val="34"/>
                                </w:rPr>
                                <w:t xml:space="preserve"> </w:t>
                              </w:r>
                              <w:r w:rsidRPr="004459C2">
                                <w:rPr>
                                  <w:rFonts w:ascii="Times New Roman" w:hAnsi="Times New Roman"/>
                                  <w:color w:val="000000"/>
                                  <w:sz w:val="28"/>
                                  <w:szCs w:val="28"/>
                                </w:rPr>
                                <w:t>-</w:t>
                              </w:r>
                            </w:p>
                          </w:txbxContent>
                        </wps:txbx>
                        <wps:bodyPr rot="0" vert="horz" wrap="square" lIns="0" tIns="0" rIns="0" bIns="0" anchor="t" anchorCtr="0">
                          <a:noAutofit/>
                        </wps:bodyPr>
                      </wps:wsp>
                      <wps:wsp>
                        <wps:cNvPr id="11" name="Rectangle 12"/>
                        <wps:cNvSpPr>
                          <a:spLocks noChangeArrowheads="1"/>
                        </wps:cNvSpPr>
                        <wps:spPr bwMode="auto">
                          <a:xfrm flipH="1">
                            <a:off x="1828800" y="147955"/>
                            <a:ext cx="930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17AA" w14:textId="77777777" w:rsidR="00981580" w:rsidRPr="004459C2" w:rsidRDefault="00981580" w:rsidP="00E159B8">
                              <w:pPr>
                                <w:rPr>
                                  <w:sz w:val="28"/>
                                  <w:szCs w:val="28"/>
                                </w:rPr>
                              </w:pPr>
                              <w:r w:rsidRPr="004459C2">
                                <w:rPr>
                                  <w:rFonts w:ascii="Times New Roman" w:hAnsi="Times New Roman"/>
                                  <w:color w:val="000000"/>
                                  <w:sz w:val="28"/>
                                  <w:szCs w:val="28"/>
                                </w:rPr>
                                <w:t>х 100 %</w:t>
                              </w:r>
                            </w:p>
                          </w:txbxContent>
                        </wps:txbx>
                        <wps:bodyPr rot="0" vert="horz" wrap="square" lIns="0" tIns="0" rIns="0" bIns="0" anchor="t" anchorCtr="0">
                          <a:noAutofit/>
                        </wps:bodyPr>
                      </wps:wsp>
                    </wpc:wpc>
                  </a:graphicData>
                </a:graphic>
              </wp:inline>
            </w:drawing>
          </mc:Choice>
          <mc:Fallback>
            <w:pict>
              <v:group w14:anchorId="2CCFA908" id="Полотно 12" o:spid="_x0000_s1026" editas="canvas" style="width:217.25pt;height:53.9pt;mso-position-horizontal-relative:char;mso-position-vertical-relative:line" coordsize="27590,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590;height:6845;visibility:visible;mso-wrap-style:square">
                  <v:fill o:detectmouseclick="t"/>
                  <v:path o:connecttype="none"/>
                </v:shape>
                <v:line id="Line 4" o:spid="_x0000_s1028" style="position:absolute;visibility:visible;mso-wrap-style:square" from="8229,2851" to="17145,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" strokeweight=".85pt"/>
                <v:rect id="Rectangle 5" o:spid="_x0000_s1029" style="position:absolute;left:8356;top:133;width:1188;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C71C70A" w14:textId="77777777" w:rsidR="00981580" w:rsidRPr="004459C2" w:rsidRDefault="00981580" w:rsidP="00E159B8">
                        <w:pPr>
                          <w:rPr>
                            <w:rFonts w:ascii="Times New Roman" w:hAnsi="Times New Roman"/>
                            <w:sz w:val="28"/>
                            <w:szCs w:val="28"/>
                          </w:rPr>
                        </w:pPr>
                        <w:r w:rsidRPr="004459C2">
                          <w:rPr>
                            <w:rFonts w:ascii="Times New Roman" w:hAnsi="Times New Roman"/>
                            <w:color w:val="000000"/>
                            <w:sz w:val="28"/>
                            <w:szCs w:val="28"/>
                            <w:lang w:val="en-US"/>
                          </w:rPr>
                          <w:t>В</w:t>
                        </w:r>
                      </w:p>
                    </w:txbxContent>
                  </v:textbox>
                </v:rect>
                <v:rect id="Rectangle 6" o:spid="_x0000_s1030" style="position:absolute;left:14097;top:133;width:23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7D0B1BCD" w14:textId="77777777" w:rsidR="00981580" w:rsidRPr="004459C2" w:rsidRDefault="00981580" w:rsidP="00E159B8">
                        <w:pPr>
                          <w:rPr>
                            <w:sz w:val="28"/>
                            <w:szCs w:val="28"/>
                          </w:rPr>
                        </w:pPr>
                        <w:r>
                          <w:rPr>
                            <w:rFonts w:ascii="Times New Roman" w:hAnsi="Times New Roman"/>
                            <w:color w:val="000000"/>
                            <w:sz w:val="34"/>
                            <w:szCs w:val="34"/>
                          </w:rPr>
                          <w:t xml:space="preserve">  </w:t>
                        </w:r>
                        <w:r w:rsidRPr="004459C2">
                          <w:rPr>
                            <w:rFonts w:ascii="Times New Roman" w:hAnsi="Times New Roman"/>
                            <w:color w:val="000000"/>
                            <w:sz w:val="28"/>
                            <w:szCs w:val="28"/>
                          </w:rPr>
                          <w:t>Р</w:t>
                        </w:r>
                      </w:p>
                    </w:txbxContent>
                  </v:textbox>
                </v:rect>
                <v:rect id="Rectangle 7" o:spid="_x0000_s1031" style="position:absolute;left:1593;top:1479;width:3842;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B8FDA25" w14:textId="77777777" w:rsidR="00981580" w:rsidRPr="004459C2" w:rsidRDefault="00981580" w:rsidP="00E159B8">
                        <w:pPr>
                          <w:rPr>
                            <w:sz w:val="28"/>
                            <w:szCs w:val="28"/>
                          </w:rPr>
                        </w:pPr>
                        <w:r w:rsidRPr="004459C2">
                          <w:rPr>
                            <w:rFonts w:ascii="Times New Roman" w:hAnsi="Times New Roman"/>
                            <w:color w:val="000000"/>
                            <w:sz w:val="28"/>
                            <w:szCs w:val="28"/>
                            <w:lang w:val="en-US"/>
                          </w:rPr>
                          <w:t>ФР =</w:t>
                        </w:r>
                      </w:p>
                    </w:txbxContent>
                  </v:textbox>
                </v:rect>
                <v:rect id="Rectangle 8" o:spid="_x0000_s1032" style="position:absolute;left:11918;top:3149;width:3950;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14:paraId="0EF25A12" w14:textId="77777777" w:rsidR="00981580" w:rsidRDefault="00981580" w:rsidP="00E159B8"/>
                    </w:txbxContent>
                  </v:textbox>
                </v:rect>
                <v:rect id="Rectangle 9" o:spid="_x0000_s1033" style="position:absolute;left:11061;top:3829;width:480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61CD34B" w14:textId="77777777" w:rsidR="00981580" w:rsidRPr="004459C2" w:rsidRDefault="00981580" w:rsidP="00E159B8">
                        <w:pPr>
                          <w:rPr>
                            <w:sz w:val="28"/>
                            <w:szCs w:val="28"/>
                          </w:rPr>
                        </w:pPr>
                        <w:r>
                          <w:rPr>
                            <w:rFonts w:ascii="Times New Roman" w:hAnsi="Times New Roman"/>
                            <w:color w:val="000000"/>
                            <w:sz w:val="34"/>
                            <w:szCs w:val="34"/>
                          </w:rPr>
                          <w:t xml:space="preserve"> </w:t>
                        </w:r>
                        <w:r w:rsidRPr="004459C2">
                          <w:rPr>
                            <w:rFonts w:ascii="Times New Roman" w:hAnsi="Times New Roman"/>
                            <w:color w:val="000000"/>
                            <w:sz w:val="28"/>
                            <w:szCs w:val="28"/>
                          </w:rPr>
                          <w:t>П</w:t>
                        </w:r>
                      </w:p>
                    </w:txbxContent>
                  </v:textbox>
                </v:rect>
                <v:rect id="Rectangle 10" o:spid="_x0000_s1034" style="position:absolute;left:13442;top:793;width:3950;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447C154" w14:textId="77777777" w:rsidR="00981580" w:rsidRDefault="00981580" w:rsidP="00E159B8"/>
                    </w:txbxContent>
                  </v:textbox>
                </v:rect>
                <v:rect id="Rectangle 11" o:spid="_x0000_s1035" style="position:absolute;left:11061;top:133;width:4179;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BC50096" w14:textId="77777777" w:rsidR="00981580" w:rsidRPr="004459C2" w:rsidRDefault="00981580" w:rsidP="00E159B8">
                        <w:pPr>
                          <w:rPr>
                            <w:sz w:val="28"/>
                            <w:szCs w:val="28"/>
                          </w:rPr>
                        </w:pPr>
                        <w:r>
                          <w:rPr>
                            <w:rFonts w:ascii="Times New Roman" w:hAnsi="Times New Roman"/>
                            <w:color w:val="000000"/>
                            <w:sz w:val="34"/>
                            <w:szCs w:val="34"/>
                          </w:rPr>
                          <w:t xml:space="preserve"> </w:t>
                        </w:r>
                        <w:r w:rsidRPr="004459C2">
                          <w:rPr>
                            <w:rFonts w:ascii="Times New Roman" w:hAnsi="Times New Roman"/>
                            <w:color w:val="000000"/>
                            <w:sz w:val="28"/>
                            <w:szCs w:val="28"/>
                          </w:rPr>
                          <w:t>-</w:t>
                        </w:r>
                      </w:p>
                    </w:txbxContent>
                  </v:textbox>
                </v:rect>
                <v:rect id="Rectangle 12" o:spid="_x0000_s1036" style="position:absolute;left:18288;top:1479;width:9302;height:36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" filled="f" stroked="f">
                  <v:textbox inset="0,0,0,0">
                    <w:txbxContent>
                      <w:p w14:paraId="60DB17AA" w14:textId="77777777" w:rsidR="00981580" w:rsidRPr="004459C2" w:rsidRDefault="00981580" w:rsidP="00E159B8">
                        <w:pPr>
                          <w:rPr>
                            <w:sz w:val="28"/>
                            <w:szCs w:val="28"/>
                          </w:rPr>
                        </w:pPr>
                        <w:r w:rsidRPr="004459C2">
                          <w:rPr>
                            <w:rFonts w:ascii="Times New Roman" w:hAnsi="Times New Roman"/>
                            <w:color w:val="000000"/>
                            <w:sz w:val="28"/>
                            <w:szCs w:val="28"/>
                          </w:rPr>
                          <w:t>х 100 %</w:t>
                        </w:r>
                      </w:p>
                    </w:txbxContent>
                  </v:textbox>
                </v:rect>
                <w10:anchorlock/>
              </v:group>
            </w:pict>
          </mc:Fallback>
        </mc:AlternateContent>
      </w:r>
      <w:r w:rsidR="004F2CEF" w:rsidRPr="000A7953">
        <w:rPr>
          <w:rFonts w:ascii="Times New Roman" w:hAnsi="Times New Roman"/>
          <w:sz w:val="24"/>
          <w:szCs w:val="24"/>
        </w:rPr>
        <w:t xml:space="preserve"> </w:t>
      </w:r>
    </w:p>
    <w:p w14:paraId="42826298" w14:textId="77777777" w:rsidR="00E159B8" w:rsidRPr="000A7953" w:rsidRDefault="00E159B8" w:rsidP="000A7953">
      <w:pPr>
        <w:pStyle w:val="a8"/>
        <w:tabs>
          <w:tab w:val="left" w:pos="996"/>
        </w:tabs>
        <w:jc w:val="both"/>
        <w:rPr>
          <w:rFonts w:ascii="Times New Roman" w:hAnsi="Times New Roman"/>
          <w:sz w:val="24"/>
          <w:szCs w:val="24"/>
          <w:lang w:eastAsia="ru-RU"/>
        </w:rPr>
      </w:pPr>
      <w:r w:rsidRPr="000A7953">
        <w:rPr>
          <w:rFonts w:ascii="Times New Roman" w:hAnsi="Times New Roman"/>
          <w:sz w:val="24"/>
          <w:szCs w:val="24"/>
          <w:lang w:eastAsia="ru-RU"/>
        </w:rPr>
        <w:t>где:</w:t>
      </w:r>
    </w:p>
    <w:p w14:paraId="1F0D48D9" w14:textId="77777777" w:rsidR="00E159B8" w:rsidRPr="000A7953" w:rsidRDefault="00E159B8" w:rsidP="000A7953">
      <w:pPr>
        <w:pStyle w:val="a8"/>
        <w:tabs>
          <w:tab w:val="left" w:pos="996"/>
        </w:tabs>
        <w:jc w:val="both"/>
        <w:rPr>
          <w:rFonts w:ascii="Times New Roman" w:hAnsi="Times New Roman"/>
          <w:sz w:val="24"/>
          <w:szCs w:val="24"/>
          <w:lang w:eastAsia="ru-RU"/>
        </w:rPr>
      </w:pPr>
      <w:r w:rsidRPr="000A7953">
        <w:rPr>
          <w:rFonts w:ascii="Times New Roman" w:hAnsi="Times New Roman"/>
          <w:sz w:val="24"/>
          <w:szCs w:val="24"/>
          <w:lang w:eastAsia="ru-RU"/>
        </w:rPr>
        <w:t>ФР - Фактический размер убытков, %;</w:t>
      </w:r>
    </w:p>
    <w:p w14:paraId="5BB06853" w14:textId="09274055" w:rsidR="00E159B8" w:rsidRPr="000A7953" w:rsidRDefault="00E159B8" w:rsidP="000A7953">
      <w:pPr>
        <w:pStyle w:val="a8"/>
        <w:tabs>
          <w:tab w:val="left" w:pos="996"/>
        </w:tabs>
        <w:jc w:val="both"/>
        <w:rPr>
          <w:rFonts w:ascii="Times New Roman" w:hAnsi="Times New Roman"/>
          <w:sz w:val="24"/>
          <w:szCs w:val="24"/>
          <w:lang w:eastAsia="ru-RU"/>
        </w:rPr>
      </w:pPr>
      <w:r w:rsidRPr="000A7953">
        <w:rPr>
          <w:rFonts w:ascii="Times New Roman" w:hAnsi="Times New Roman"/>
          <w:sz w:val="24"/>
          <w:szCs w:val="24"/>
          <w:lang w:eastAsia="ru-RU"/>
        </w:rPr>
        <w:t xml:space="preserve">В - Объем исполненных обязательств по договорам поручительства и (или) независимых гарантий за весь период деятельности </w:t>
      </w:r>
      <w:r w:rsidR="00CF60FC" w:rsidRPr="000A7953">
        <w:rPr>
          <w:rFonts w:ascii="Times New Roman" w:hAnsi="Times New Roman"/>
          <w:sz w:val="24"/>
          <w:szCs w:val="24"/>
          <w:lang w:eastAsia="ru-RU"/>
        </w:rPr>
        <w:t>Фонда</w:t>
      </w:r>
      <w:r w:rsidRPr="000A7953">
        <w:rPr>
          <w:rFonts w:ascii="Times New Roman" w:hAnsi="Times New Roman"/>
          <w:sz w:val="24"/>
          <w:szCs w:val="24"/>
          <w:lang w:eastAsia="ru-RU"/>
        </w:rPr>
        <w:t>, тыс рублей;</w:t>
      </w:r>
    </w:p>
    <w:p w14:paraId="199F1A89" w14:textId="470D1F18" w:rsidR="00E159B8" w:rsidRPr="000A7953" w:rsidRDefault="00E159B8" w:rsidP="000A7953">
      <w:pPr>
        <w:pStyle w:val="a8"/>
        <w:tabs>
          <w:tab w:val="left" w:pos="996"/>
        </w:tabs>
        <w:jc w:val="both"/>
        <w:rPr>
          <w:rFonts w:ascii="Times New Roman" w:hAnsi="Times New Roman"/>
          <w:sz w:val="24"/>
          <w:szCs w:val="24"/>
          <w:lang w:eastAsia="ru-RU"/>
        </w:rPr>
      </w:pPr>
      <w:r w:rsidRPr="000A7953">
        <w:rPr>
          <w:rFonts w:ascii="Times New Roman" w:hAnsi="Times New Roman"/>
          <w:sz w:val="24"/>
          <w:szCs w:val="24"/>
          <w:lang w:eastAsia="ru-RU"/>
        </w:rPr>
        <w:t xml:space="preserve">Р - Объем фактически полученных </w:t>
      </w:r>
      <w:r w:rsidR="00095780">
        <w:rPr>
          <w:rFonts w:ascii="Times New Roman" w:hAnsi="Times New Roman"/>
          <w:sz w:val="24"/>
          <w:szCs w:val="24"/>
          <w:lang w:eastAsia="ru-RU"/>
        </w:rPr>
        <w:t xml:space="preserve">от заемщиков (его поручителей, залогодателей) </w:t>
      </w:r>
      <w:r w:rsidRPr="000A7953">
        <w:rPr>
          <w:rFonts w:ascii="Times New Roman" w:hAnsi="Times New Roman"/>
          <w:sz w:val="24"/>
          <w:szCs w:val="24"/>
          <w:lang w:eastAsia="ru-RU"/>
        </w:rPr>
        <w:t xml:space="preserve">средств в погашение исполненных обязательств по договорам поручительства и (или) независимой гарантии за весь период деятельности </w:t>
      </w:r>
      <w:r w:rsidR="00CF60FC" w:rsidRPr="000A7953">
        <w:rPr>
          <w:rFonts w:ascii="Times New Roman" w:hAnsi="Times New Roman"/>
          <w:sz w:val="24"/>
          <w:szCs w:val="24"/>
          <w:lang w:eastAsia="ru-RU"/>
        </w:rPr>
        <w:t>Фонда</w:t>
      </w:r>
      <w:r w:rsidRPr="000A7953">
        <w:rPr>
          <w:rFonts w:ascii="Times New Roman" w:hAnsi="Times New Roman"/>
          <w:sz w:val="24"/>
          <w:szCs w:val="24"/>
          <w:lang w:eastAsia="ru-RU"/>
        </w:rPr>
        <w:t>, тыс. рублей;</w:t>
      </w:r>
    </w:p>
    <w:p w14:paraId="07C9C035" w14:textId="22E9FD2B" w:rsidR="00E159B8" w:rsidRPr="000A7953" w:rsidRDefault="00E159B8" w:rsidP="000A7953">
      <w:pPr>
        <w:pStyle w:val="a8"/>
        <w:tabs>
          <w:tab w:val="left" w:pos="1276"/>
        </w:tabs>
        <w:spacing w:after="0"/>
        <w:ind w:left="709"/>
        <w:jc w:val="both"/>
        <w:rPr>
          <w:rFonts w:ascii="Times New Roman" w:hAnsi="Times New Roman"/>
          <w:sz w:val="24"/>
          <w:szCs w:val="24"/>
        </w:rPr>
      </w:pPr>
      <w:r w:rsidRPr="000A7953">
        <w:rPr>
          <w:rFonts w:ascii="Times New Roman" w:hAnsi="Times New Roman"/>
          <w:sz w:val="24"/>
          <w:szCs w:val="24"/>
          <w:lang w:eastAsia="ru-RU"/>
        </w:rPr>
        <w:t xml:space="preserve">П - Объем выданных (предоставленных) поручительств и (или) независимых гарантий за весь период деятельности </w:t>
      </w:r>
      <w:r w:rsidR="00CF60FC" w:rsidRPr="000A7953">
        <w:rPr>
          <w:rFonts w:ascii="Times New Roman" w:hAnsi="Times New Roman"/>
          <w:sz w:val="24"/>
          <w:szCs w:val="24"/>
          <w:lang w:eastAsia="ru-RU"/>
        </w:rPr>
        <w:t>Фонда</w:t>
      </w:r>
      <w:r w:rsidRPr="000A7953">
        <w:rPr>
          <w:rFonts w:ascii="Times New Roman" w:hAnsi="Times New Roman"/>
          <w:sz w:val="24"/>
          <w:szCs w:val="24"/>
          <w:lang w:eastAsia="ru-RU"/>
        </w:rPr>
        <w:t>, тыс. рублей</w:t>
      </w:r>
    </w:p>
    <w:p w14:paraId="61DF5AD6" w14:textId="58D6EE07" w:rsidR="004F2CEF" w:rsidRPr="000A7953" w:rsidRDefault="004F2CEF" w:rsidP="000A7953">
      <w:pPr>
        <w:pStyle w:val="a8"/>
        <w:tabs>
          <w:tab w:val="left" w:pos="1276"/>
        </w:tabs>
        <w:spacing w:after="0"/>
        <w:ind w:left="0" w:firstLine="709"/>
        <w:jc w:val="both"/>
        <w:rPr>
          <w:rFonts w:ascii="Times New Roman" w:eastAsia="Times New Roman" w:hAnsi="Times New Roman" w:cs="Calibri"/>
          <w:sz w:val="24"/>
          <w:szCs w:val="24"/>
          <w:lang w:eastAsia="ru-RU"/>
        </w:rPr>
      </w:pPr>
      <w:r w:rsidRPr="000A7953">
        <w:rPr>
          <w:rFonts w:ascii="Times New Roman" w:hAnsi="Times New Roman"/>
          <w:sz w:val="24"/>
          <w:szCs w:val="24"/>
        </w:rPr>
        <w:t xml:space="preserve">  </w:t>
      </w:r>
      <w:r w:rsidR="00684AF3">
        <w:rPr>
          <w:rFonts w:ascii="Times New Roman" w:hAnsi="Times New Roman"/>
          <w:sz w:val="24"/>
          <w:szCs w:val="24"/>
        </w:rPr>
        <w:t xml:space="preserve">6.3. </w:t>
      </w:r>
      <w:r w:rsidRPr="000A7953">
        <w:rPr>
          <w:rFonts w:ascii="Times New Roman" w:eastAsia="Times New Roman" w:hAnsi="Times New Roman" w:cs="Calibri"/>
          <w:sz w:val="24"/>
          <w:szCs w:val="24"/>
          <w:lang w:eastAsia="ru-RU"/>
        </w:rPr>
        <w:t xml:space="preserve">Допустимый размер </w:t>
      </w:r>
      <w:r w:rsidR="00CB4B31" w:rsidRPr="000A7953">
        <w:rPr>
          <w:rFonts w:ascii="Times New Roman" w:eastAsia="Times New Roman" w:hAnsi="Times New Roman" w:cs="Calibri"/>
          <w:sz w:val="24"/>
          <w:szCs w:val="24"/>
          <w:lang w:eastAsia="ru-RU"/>
        </w:rPr>
        <w:t xml:space="preserve">убытков </w:t>
      </w:r>
      <w:r w:rsidRPr="000A7953">
        <w:rPr>
          <w:rFonts w:ascii="Times New Roman" w:eastAsia="Times New Roman" w:hAnsi="Times New Roman" w:cs="Calibri"/>
          <w:sz w:val="24"/>
          <w:szCs w:val="24"/>
          <w:lang w:eastAsia="ru-RU"/>
        </w:rPr>
        <w:t xml:space="preserve">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9" w:history="1">
        <w:r w:rsidRPr="000A7953">
          <w:rPr>
            <w:rStyle w:val="aa"/>
            <w:rFonts w:ascii="Times New Roman" w:eastAsia="Times New Roman" w:hAnsi="Times New Roman" w:cs="Calibri"/>
            <w:sz w:val="24"/>
            <w:szCs w:val="24"/>
            <w:lang w:eastAsia="ru-RU"/>
          </w:rPr>
          <w:t>www.cbr.ru</w:t>
        </w:r>
      </w:hyperlink>
      <w:r w:rsidR="0097287A">
        <w:rPr>
          <w:rStyle w:val="ae"/>
          <w:rFonts w:ascii="Times New Roman" w:eastAsia="Times New Roman" w:hAnsi="Times New Roman" w:cs="Calibri"/>
          <w:color w:val="0000FF"/>
          <w:sz w:val="24"/>
          <w:szCs w:val="24"/>
          <w:u w:val="single"/>
          <w:lang w:eastAsia="ru-RU"/>
        </w:rPr>
        <w:footnoteReference w:id="4"/>
      </w:r>
      <w:r w:rsidRPr="000A7953">
        <w:rPr>
          <w:rFonts w:ascii="Times New Roman" w:eastAsia="Times New Roman" w:hAnsi="Times New Roman" w:cs="Calibri"/>
          <w:sz w:val="24"/>
          <w:szCs w:val="24"/>
          <w:lang w:eastAsia="ru-RU"/>
        </w:rPr>
        <w:br/>
      </w:r>
      <w:r w:rsidRPr="000A7953">
        <w:rPr>
          <w:rFonts w:ascii="Times New Roman" w:eastAsia="Times New Roman" w:hAnsi="Times New Roman" w:cs="Calibri"/>
          <w:sz w:val="24"/>
          <w:szCs w:val="24"/>
          <w:lang w:eastAsia="ru-RU"/>
        </w:rPr>
        <w:lastRenderedPageBreak/>
        <w:t>в сети «Интернет» на уровне просроченной задолженности</w:t>
      </w:r>
      <w:r w:rsidRPr="000A7953">
        <w:rPr>
          <w:rFonts w:ascii="Times New Roman" w:eastAsia="Times New Roman" w:hAnsi="Times New Roman" w:cs="Calibri"/>
          <w:sz w:val="24"/>
          <w:szCs w:val="24"/>
          <w:lang w:eastAsia="ru-RU"/>
        </w:rPr>
        <w:br/>
        <w:t xml:space="preserve">в общем объеме </w:t>
      </w:r>
      <w:r w:rsidR="00F52498" w:rsidRPr="000A7953">
        <w:rPr>
          <w:rFonts w:ascii="Times New Roman" w:eastAsia="Times New Roman" w:hAnsi="Times New Roman" w:cs="Calibri"/>
          <w:sz w:val="24"/>
          <w:szCs w:val="24"/>
          <w:lang w:eastAsia="ru-RU"/>
        </w:rPr>
        <w:t xml:space="preserve">задолженности по кредитам, предоставленным субъектам МСП (в целом по Российской Федерации). </w:t>
      </w:r>
    </w:p>
    <w:p w14:paraId="59163D9A" w14:textId="12A781C5" w:rsidR="00C64221" w:rsidRDefault="00F568A6" w:rsidP="00C64221">
      <w:pPr>
        <w:pStyle w:val="a8"/>
        <w:tabs>
          <w:tab w:val="left" w:pos="1276"/>
        </w:tabs>
        <w:spacing w:after="0"/>
        <w:ind w:left="0"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Допустимый</w:t>
      </w:r>
      <w:r w:rsidR="00CB4B31" w:rsidRPr="000A7953">
        <w:rPr>
          <w:rFonts w:ascii="Times New Roman" w:eastAsia="Times New Roman" w:hAnsi="Times New Roman" w:cs="Calibri"/>
          <w:sz w:val="24"/>
          <w:szCs w:val="24"/>
          <w:lang w:eastAsia="ru-RU"/>
        </w:rPr>
        <w:t xml:space="preserve">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5D4DECCF" w14:textId="11BD9F7E" w:rsidR="0043379A" w:rsidRPr="00B220C1" w:rsidRDefault="0043379A" w:rsidP="00B220C1">
      <w:pPr>
        <w:tabs>
          <w:tab w:val="left" w:pos="1276"/>
        </w:tabs>
        <w:spacing w:after="0"/>
        <w:jc w:val="both"/>
        <w:rPr>
          <w:rFonts w:ascii="Times New Roman" w:eastAsia="Times New Roman" w:hAnsi="Times New Roman" w:cs="Calibri"/>
          <w:sz w:val="24"/>
          <w:szCs w:val="24"/>
          <w:lang w:eastAsia="ru-RU"/>
        </w:rPr>
        <w:sectPr w:rsidR="0043379A" w:rsidRPr="00B220C1" w:rsidSect="0054220B">
          <w:headerReference w:type="default" r:id="rId10"/>
          <w:footerReference w:type="default" r:id="rId11"/>
          <w:headerReference w:type="first" r:id="rId12"/>
          <w:pgSz w:w="11906" w:h="16838"/>
          <w:pgMar w:top="1134" w:right="850" w:bottom="1134" w:left="1701" w:header="709" w:footer="709" w:gutter="0"/>
          <w:cols w:space="708"/>
          <w:titlePg/>
          <w:docGrid w:linePitch="360"/>
        </w:sectPr>
      </w:pPr>
    </w:p>
    <w:p w14:paraId="7DCC9727" w14:textId="77777777" w:rsidR="000D5AD5" w:rsidRPr="006547BA" w:rsidRDefault="000D5AD5" w:rsidP="006547BA">
      <w:pPr>
        <w:tabs>
          <w:tab w:val="left" w:pos="1276"/>
        </w:tabs>
        <w:spacing w:after="0"/>
        <w:jc w:val="both"/>
        <w:rPr>
          <w:rFonts w:ascii="Times New Roman" w:eastAsia="Times New Roman" w:hAnsi="Times New Roman" w:cs="Calibri"/>
          <w:sz w:val="24"/>
          <w:szCs w:val="24"/>
          <w:lang w:eastAsia="ru-RU"/>
        </w:rPr>
      </w:pPr>
    </w:p>
    <w:sectPr w:rsidR="000D5AD5" w:rsidRPr="006547BA" w:rsidSect="0043379A">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F0E9D" w14:textId="77777777" w:rsidR="001F47F4" w:rsidRDefault="001F47F4" w:rsidP="003E48A8">
      <w:pPr>
        <w:spacing w:after="0" w:line="240" w:lineRule="auto"/>
      </w:pPr>
      <w:r>
        <w:separator/>
      </w:r>
    </w:p>
  </w:endnote>
  <w:endnote w:type="continuationSeparator" w:id="0">
    <w:p w14:paraId="5530D335" w14:textId="77777777" w:rsidR="001F47F4" w:rsidRDefault="001F47F4" w:rsidP="003E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3FC0" w14:textId="6E39FE54" w:rsidR="00981580" w:rsidRDefault="00981580">
    <w:pPr>
      <w:pStyle w:val="af1"/>
      <w:jc w:val="center"/>
    </w:pPr>
  </w:p>
  <w:p w14:paraId="44D984FD" w14:textId="77777777" w:rsidR="00981580" w:rsidRDefault="0098158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B8936" w14:textId="77777777" w:rsidR="001F47F4" w:rsidRDefault="001F47F4" w:rsidP="003E48A8">
      <w:pPr>
        <w:spacing w:after="0" w:line="240" w:lineRule="auto"/>
      </w:pPr>
      <w:r>
        <w:separator/>
      </w:r>
    </w:p>
  </w:footnote>
  <w:footnote w:type="continuationSeparator" w:id="0">
    <w:p w14:paraId="745C6467" w14:textId="77777777" w:rsidR="001F47F4" w:rsidRDefault="001F47F4" w:rsidP="003E48A8">
      <w:pPr>
        <w:spacing w:after="0" w:line="240" w:lineRule="auto"/>
      </w:pPr>
      <w:r>
        <w:continuationSeparator/>
      </w:r>
    </w:p>
  </w:footnote>
  <w:footnote w:id="1">
    <w:p w14:paraId="0B8AD262" w14:textId="52F84B29" w:rsidR="00A81506" w:rsidRPr="00A81506" w:rsidRDefault="00A81506" w:rsidP="00EB5B50">
      <w:pPr>
        <w:pStyle w:val="ac"/>
        <w:jc w:val="both"/>
        <w:rPr>
          <w:rFonts w:ascii="Times New Roman" w:hAnsi="Times New Roman" w:cs="Times New Roman"/>
        </w:rPr>
      </w:pPr>
      <w:r w:rsidRPr="00A81506">
        <w:rPr>
          <w:rStyle w:val="ae"/>
          <w:rFonts w:ascii="Times New Roman" w:hAnsi="Times New Roman" w:cs="Times New Roman"/>
        </w:rPr>
        <w:footnoteRef/>
      </w:r>
      <w:r w:rsidRPr="00A81506">
        <w:rPr>
          <w:rFonts w:ascii="Times New Roman" w:hAnsi="Times New Roman" w:cs="Times New Roman"/>
        </w:rPr>
        <w:t xml:space="preserve"> Размер Гарантийного капитала устанавливается на уровне стоимости чистых активов Фонда по данным бухгалтерской (финансовой) отчетности</w:t>
      </w:r>
      <w:r w:rsidR="00EB5B50">
        <w:rPr>
          <w:rFonts w:ascii="Times New Roman" w:hAnsi="Times New Roman" w:cs="Times New Roman"/>
        </w:rPr>
        <w:t xml:space="preserve"> на отчетную дату</w:t>
      </w:r>
    </w:p>
  </w:footnote>
  <w:footnote w:id="2">
    <w:p w14:paraId="33386AF7" w14:textId="0EB24775" w:rsidR="00684AF3" w:rsidRPr="00684AF3" w:rsidRDefault="00684AF3">
      <w:pPr>
        <w:pStyle w:val="ac"/>
        <w:rPr>
          <w:rFonts w:ascii="Times New Roman" w:hAnsi="Times New Roman" w:cs="Times New Roman"/>
        </w:rPr>
      </w:pPr>
      <w:r w:rsidRPr="00684AF3">
        <w:rPr>
          <w:rStyle w:val="ae"/>
          <w:rFonts w:ascii="Times New Roman" w:hAnsi="Times New Roman" w:cs="Times New Roman"/>
        </w:rPr>
        <w:footnoteRef/>
      </w:r>
      <w:r w:rsidRPr="00684AF3">
        <w:rPr>
          <w:rFonts w:ascii="Times New Roman" w:hAnsi="Times New Roman" w:cs="Times New Roman"/>
        </w:rPr>
        <w:t xml:space="preserve"> Определяется в соответствии с п.6.2 настоящего Положения</w:t>
      </w:r>
    </w:p>
  </w:footnote>
  <w:footnote w:id="3">
    <w:p w14:paraId="757196D8" w14:textId="14707D5E" w:rsidR="00225FDE" w:rsidRDefault="00225FDE">
      <w:pPr>
        <w:pStyle w:val="ac"/>
      </w:pPr>
      <w:r>
        <w:rPr>
          <w:rStyle w:val="ae"/>
        </w:rPr>
        <w:footnoteRef/>
      </w:r>
      <w:r>
        <w:t xml:space="preserve"> </w:t>
      </w:r>
      <w:r w:rsidRPr="00225FDE">
        <w:rPr>
          <w:rFonts w:ascii="Times New Roman" w:hAnsi="Times New Roman" w:cs="Times New Roman"/>
          <w:sz w:val="18"/>
          <w:szCs w:val="18"/>
        </w:rPr>
        <w:t>При гарантийном капитале более 300 млн. рублей и менее700 млн. рублей</w:t>
      </w:r>
    </w:p>
  </w:footnote>
  <w:footnote w:id="4">
    <w:p w14:paraId="69895E0E" w14:textId="58DD9A3E" w:rsidR="0097287A" w:rsidRPr="0097287A" w:rsidRDefault="0097287A">
      <w:pPr>
        <w:pStyle w:val="ac"/>
        <w:rPr>
          <w:rFonts w:ascii="Times New Roman" w:hAnsi="Times New Roman" w:cs="Times New Roman"/>
        </w:rPr>
      </w:pPr>
      <w:r w:rsidRPr="0097287A">
        <w:rPr>
          <w:rStyle w:val="ae"/>
          <w:rFonts w:ascii="Times New Roman" w:hAnsi="Times New Roman" w:cs="Times New Roman"/>
        </w:rPr>
        <w:footnoteRef/>
      </w:r>
      <w:r w:rsidRPr="0097287A">
        <w:rPr>
          <w:rFonts w:ascii="Times New Roman" w:hAnsi="Times New Roman" w:cs="Times New Roman"/>
        </w:rPr>
        <w:t xml:space="preserve"> Обзор банковского сектора Российской Федерации (Т</w:t>
      </w:r>
      <w:r>
        <w:rPr>
          <w:rFonts w:ascii="Times New Roman" w:hAnsi="Times New Roman" w:cs="Times New Roman"/>
        </w:rPr>
        <w:t>аблицы №</w:t>
      </w:r>
      <w:r w:rsidRPr="0097287A">
        <w:rPr>
          <w:rFonts w:ascii="Times New Roman" w:hAnsi="Times New Roman" w:cs="Times New Roman"/>
        </w:rPr>
        <w:t>34-36)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303806"/>
      <w:docPartObj>
        <w:docPartGallery w:val="Page Numbers (Top of Page)"/>
        <w:docPartUnique/>
      </w:docPartObj>
    </w:sdtPr>
    <w:sdtEndPr/>
    <w:sdtContent>
      <w:p w14:paraId="3117292D" w14:textId="752425FB" w:rsidR="00981580" w:rsidRDefault="00981580">
        <w:pPr>
          <w:pStyle w:val="af"/>
          <w:jc w:val="center"/>
        </w:pPr>
        <w:r>
          <w:fldChar w:fldCharType="begin"/>
        </w:r>
        <w:r>
          <w:instrText>PAGE   \* MERGEFORMAT</w:instrText>
        </w:r>
        <w:r>
          <w:fldChar w:fldCharType="separate"/>
        </w:r>
        <w:r w:rsidR="00A948C6">
          <w:rPr>
            <w:noProof/>
          </w:rPr>
          <w:t>2</w:t>
        </w:r>
        <w:r>
          <w:fldChar w:fldCharType="end"/>
        </w:r>
      </w:p>
    </w:sdtContent>
  </w:sdt>
  <w:p w14:paraId="78F750BE" w14:textId="77777777" w:rsidR="00981580" w:rsidRDefault="00981580">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CED1" w14:textId="4CCD7D17" w:rsidR="00CA68DE" w:rsidRDefault="00CA68DE">
    <w:pPr>
      <w:pStyle w:val="af"/>
      <w:jc w:val="center"/>
    </w:pPr>
  </w:p>
  <w:p w14:paraId="44386622" w14:textId="77777777" w:rsidR="00CA68DE" w:rsidRDefault="00CA68D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sz w:val="24"/>
        <w:szCs w:val="24"/>
        <w:shd w:val="clear" w:color="auto" w:fill="FFFFFF"/>
        <w:lang w:val="ru-RU"/>
      </w:rPr>
    </w:lvl>
    <w:lvl w:ilvl="1">
      <w:start w:val="1"/>
      <w:numFmt w:val="bullet"/>
      <w:lvlText w:val=""/>
      <w:lvlJc w:val="left"/>
      <w:pPr>
        <w:tabs>
          <w:tab w:val="num" w:pos="1080"/>
        </w:tabs>
        <w:ind w:left="1080" w:hanging="360"/>
      </w:pPr>
      <w:rPr>
        <w:rFonts w:ascii="Symbol" w:hAnsi="Symbol" w:cs="OpenSymbol"/>
        <w:color w:val="000000"/>
        <w:sz w:val="24"/>
        <w:szCs w:val="24"/>
        <w:shd w:val="clear" w:color="auto" w:fill="FFFFFF"/>
        <w:lang w:val="ru-RU"/>
      </w:rPr>
    </w:lvl>
    <w:lvl w:ilvl="2">
      <w:start w:val="1"/>
      <w:numFmt w:val="bullet"/>
      <w:lvlText w:val=""/>
      <w:lvlJc w:val="left"/>
      <w:pPr>
        <w:tabs>
          <w:tab w:val="num" w:pos="1440"/>
        </w:tabs>
        <w:ind w:left="1440" w:hanging="360"/>
      </w:pPr>
      <w:rPr>
        <w:rFonts w:ascii="Symbol" w:hAnsi="Symbol" w:cs="OpenSymbol"/>
        <w:color w:val="000000"/>
        <w:sz w:val="24"/>
        <w:szCs w:val="24"/>
        <w:shd w:val="clear" w:color="auto" w:fill="FFFFFF"/>
        <w:lang w:val="ru-RU"/>
      </w:rPr>
    </w:lvl>
    <w:lvl w:ilvl="3">
      <w:start w:val="1"/>
      <w:numFmt w:val="bullet"/>
      <w:lvlText w:val=""/>
      <w:lvlJc w:val="left"/>
      <w:pPr>
        <w:tabs>
          <w:tab w:val="num" w:pos="1800"/>
        </w:tabs>
        <w:ind w:left="1800" w:hanging="360"/>
      </w:pPr>
      <w:rPr>
        <w:rFonts w:ascii="Symbol" w:hAnsi="Symbol" w:cs="OpenSymbol"/>
        <w:color w:val="000000"/>
        <w:sz w:val="24"/>
        <w:szCs w:val="24"/>
        <w:shd w:val="clear" w:color="auto" w:fill="FFFFFF"/>
        <w:lang w:val="ru-RU"/>
      </w:rPr>
    </w:lvl>
    <w:lvl w:ilvl="4">
      <w:start w:val="1"/>
      <w:numFmt w:val="bullet"/>
      <w:lvlText w:val=""/>
      <w:lvlJc w:val="left"/>
      <w:pPr>
        <w:tabs>
          <w:tab w:val="num" w:pos="2160"/>
        </w:tabs>
        <w:ind w:left="2160" w:hanging="360"/>
      </w:pPr>
      <w:rPr>
        <w:rFonts w:ascii="Symbol" w:hAnsi="Symbol" w:cs="OpenSymbol"/>
        <w:color w:val="000000"/>
        <w:sz w:val="24"/>
        <w:szCs w:val="24"/>
        <w:shd w:val="clear" w:color="auto" w:fill="FFFFFF"/>
        <w:lang w:val="ru-RU"/>
      </w:rPr>
    </w:lvl>
    <w:lvl w:ilvl="5">
      <w:start w:val="1"/>
      <w:numFmt w:val="bullet"/>
      <w:lvlText w:val=""/>
      <w:lvlJc w:val="left"/>
      <w:pPr>
        <w:tabs>
          <w:tab w:val="num" w:pos="2520"/>
        </w:tabs>
        <w:ind w:left="2520" w:hanging="360"/>
      </w:pPr>
      <w:rPr>
        <w:rFonts w:ascii="Symbol" w:hAnsi="Symbol" w:cs="OpenSymbol"/>
        <w:color w:val="000000"/>
        <w:sz w:val="24"/>
        <w:szCs w:val="24"/>
        <w:shd w:val="clear" w:color="auto" w:fill="FFFFFF"/>
        <w:lang w:val="ru-RU"/>
      </w:rPr>
    </w:lvl>
    <w:lvl w:ilvl="6">
      <w:start w:val="1"/>
      <w:numFmt w:val="bullet"/>
      <w:lvlText w:val=""/>
      <w:lvlJc w:val="left"/>
      <w:pPr>
        <w:tabs>
          <w:tab w:val="num" w:pos="2880"/>
        </w:tabs>
        <w:ind w:left="2880" w:hanging="360"/>
      </w:pPr>
      <w:rPr>
        <w:rFonts w:ascii="Symbol" w:hAnsi="Symbol" w:cs="OpenSymbol"/>
        <w:color w:val="000000"/>
        <w:sz w:val="24"/>
        <w:szCs w:val="24"/>
        <w:shd w:val="clear" w:color="auto" w:fill="FFFFFF"/>
        <w:lang w:val="ru-RU"/>
      </w:rPr>
    </w:lvl>
    <w:lvl w:ilvl="7">
      <w:start w:val="1"/>
      <w:numFmt w:val="bullet"/>
      <w:lvlText w:val=""/>
      <w:lvlJc w:val="left"/>
      <w:pPr>
        <w:tabs>
          <w:tab w:val="num" w:pos="3240"/>
        </w:tabs>
        <w:ind w:left="3240" w:hanging="360"/>
      </w:pPr>
      <w:rPr>
        <w:rFonts w:ascii="Symbol" w:hAnsi="Symbol" w:cs="OpenSymbol"/>
        <w:color w:val="000000"/>
        <w:sz w:val="24"/>
        <w:szCs w:val="24"/>
        <w:shd w:val="clear" w:color="auto" w:fill="FFFFFF"/>
        <w:lang w:val="ru-RU"/>
      </w:rPr>
    </w:lvl>
    <w:lvl w:ilvl="8">
      <w:start w:val="1"/>
      <w:numFmt w:val="bullet"/>
      <w:lvlText w:val=""/>
      <w:lvlJc w:val="left"/>
      <w:pPr>
        <w:tabs>
          <w:tab w:val="num" w:pos="3600"/>
        </w:tabs>
        <w:ind w:left="3600" w:hanging="360"/>
      </w:pPr>
      <w:rPr>
        <w:rFonts w:ascii="Symbol" w:hAnsi="Symbol" w:cs="OpenSymbol"/>
        <w:color w:val="000000"/>
        <w:sz w:val="24"/>
        <w:szCs w:val="24"/>
        <w:shd w:val="clear" w:color="auto" w:fill="FFFFFF"/>
        <w:lang w:val="ru-RU"/>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FC76CF9"/>
    <w:multiLevelType w:val="multilevel"/>
    <w:tmpl w:val="6CA20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bullet"/>
      <w:lvlText w:val=""/>
      <w:lvlJc w:val="left"/>
      <w:rPr>
        <w:rFonts w:ascii="Symbol" w:hAnsi="Symbol" w:hint="default"/>
        <w:b/>
        <w:bCs/>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A1731"/>
    <w:multiLevelType w:val="hybridMultilevel"/>
    <w:tmpl w:val="AF863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474E2"/>
    <w:multiLevelType w:val="multilevel"/>
    <w:tmpl w:val="B67A1804"/>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BC58F0"/>
    <w:multiLevelType w:val="hybridMultilevel"/>
    <w:tmpl w:val="6784A3CE"/>
    <w:lvl w:ilvl="0" w:tplc="7AD0227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27B57CFD"/>
    <w:multiLevelType w:val="multilevel"/>
    <w:tmpl w:val="8CDEA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0209B7"/>
    <w:multiLevelType w:val="hybridMultilevel"/>
    <w:tmpl w:val="ABDEFEAC"/>
    <w:lvl w:ilvl="0" w:tplc="7AD022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0C2538"/>
    <w:multiLevelType w:val="hybridMultilevel"/>
    <w:tmpl w:val="09289E4A"/>
    <w:lvl w:ilvl="0" w:tplc="E28CB92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8373EC"/>
    <w:multiLevelType w:val="hybridMultilevel"/>
    <w:tmpl w:val="6C72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658C6"/>
    <w:multiLevelType w:val="multilevel"/>
    <w:tmpl w:val="19D8FD8E"/>
    <w:lvl w:ilvl="0">
      <w:start w:val="1"/>
      <w:numFmt w:val="decimal"/>
      <w:lvlText w:val="%1."/>
      <w:lvlJc w:val="left"/>
      <w:pPr>
        <w:ind w:left="360" w:hanging="360"/>
      </w:pPr>
    </w:lvl>
    <w:lvl w:ilvl="1">
      <w:start w:val="1"/>
      <w:numFmt w:val="decimal"/>
      <w:lvlText w:val="%1.%2."/>
      <w:lvlJc w:val="left"/>
      <w:pPr>
        <w:ind w:left="432" w:hanging="432"/>
      </w:pPr>
    </w:lvl>
    <w:lvl w:ilvl="2">
      <w:start w:val="2"/>
      <w:numFmt w:val="decimal"/>
      <w:lvlText w:val="6.4.%3."/>
      <w:lvlJc w:val="left"/>
      <w:pPr>
        <w:ind w:left="1224" w:hanging="504"/>
      </w:pPr>
      <w:rPr>
        <w:i w:val="0"/>
        <w:color w:val="auto"/>
        <w14:cntxtAlts w14:val="0"/>
      </w:rPr>
    </w:lvl>
    <w:lvl w:ilvl="3">
      <w:start w:val="1"/>
      <w:numFmt w:val="decimal"/>
      <w:lvlText w:val="6.4.2.%4."/>
      <w:lvlJc w:val="left"/>
      <w:pPr>
        <w:ind w:left="932" w:hanging="648"/>
      </w:pPr>
      <w:rPr>
        <w:rFonts w:ascii="Times New Roman" w:hAnsi="Times New Roman" w:cs="Times New Roman" w:hint="default"/>
        <w:b w:val="0"/>
        <w:color w:val="auto"/>
        <w:sz w:val="24"/>
        <w:szCs w:val="24"/>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A15BBB"/>
    <w:multiLevelType w:val="hybridMultilevel"/>
    <w:tmpl w:val="D8A263AA"/>
    <w:lvl w:ilvl="0" w:tplc="7AD022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2D45D3"/>
    <w:multiLevelType w:val="multilevel"/>
    <w:tmpl w:val="FE72E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num w:numId="1">
    <w:abstractNumId w:val="10"/>
  </w:num>
  <w:num w:numId="2">
    <w:abstractNumId w:val="6"/>
  </w:num>
  <w:num w:numId="3">
    <w:abstractNumId w:val="16"/>
  </w:num>
  <w:num w:numId="4">
    <w:abstractNumId w:val="3"/>
  </w:num>
  <w:num w:numId="5">
    <w:abstractNumId w:val="4"/>
  </w:num>
  <w:num w:numId="6">
    <w:abstractNumId w:val="7"/>
  </w:num>
  <w:num w:numId="7">
    <w:abstractNumId w:val="11"/>
  </w:num>
  <w:num w:numId="8">
    <w:abstractNumId w:val="15"/>
  </w:num>
  <w:num w:numId="9">
    <w:abstractNumId w:val="9"/>
  </w:num>
  <w:num w:numId="10">
    <w:abstractNumId w:val="0"/>
  </w:num>
  <w:num w:numId="11">
    <w:abstractNumId w:val="1"/>
  </w:num>
  <w:num w:numId="12">
    <w:abstractNumId w:val="2"/>
  </w:num>
  <w:num w:numId="13">
    <w:abstractNumId w:val="5"/>
  </w:num>
  <w:num w:numId="14">
    <w:abstractNumId w:val="13"/>
  </w:num>
  <w:num w:numId="15">
    <w:abstractNumId w:val="8"/>
  </w:num>
  <w:num w:numId="16">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14"/>
    <w:rsid w:val="00003415"/>
    <w:rsid w:val="0000653C"/>
    <w:rsid w:val="000169F6"/>
    <w:rsid w:val="0003298F"/>
    <w:rsid w:val="00063E5C"/>
    <w:rsid w:val="0008439F"/>
    <w:rsid w:val="000869F0"/>
    <w:rsid w:val="00095780"/>
    <w:rsid w:val="000A7953"/>
    <w:rsid w:val="000B5BC4"/>
    <w:rsid w:val="000C40D7"/>
    <w:rsid w:val="000D110A"/>
    <w:rsid w:val="000D5AD5"/>
    <w:rsid w:val="000F2198"/>
    <w:rsid w:val="000F5503"/>
    <w:rsid w:val="000F7C54"/>
    <w:rsid w:val="000F7E9B"/>
    <w:rsid w:val="00101E83"/>
    <w:rsid w:val="00120EB3"/>
    <w:rsid w:val="00131E33"/>
    <w:rsid w:val="00131F40"/>
    <w:rsid w:val="00135D74"/>
    <w:rsid w:val="00137BC4"/>
    <w:rsid w:val="0014587E"/>
    <w:rsid w:val="001478B3"/>
    <w:rsid w:val="00153AF9"/>
    <w:rsid w:val="00153D4F"/>
    <w:rsid w:val="00154448"/>
    <w:rsid w:val="00184350"/>
    <w:rsid w:val="00184F6B"/>
    <w:rsid w:val="001A6419"/>
    <w:rsid w:val="001B1B9B"/>
    <w:rsid w:val="001B2D36"/>
    <w:rsid w:val="001B7B80"/>
    <w:rsid w:val="001D17BF"/>
    <w:rsid w:val="001D5E0B"/>
    <w:rsid w:val="001D7180"/>
    <w:rsid w:val="001E30FE"/>
    <w:rsid w:val="001E4D4D"/>
    <w:rsid w:val="001F19FF"/>
    <w:rsid w:val="001F47F4"/>
    <w:rsid w:val="001F5A9A"/>
    <w:rsid w:val="00200C15"/>
    <w:rsid w:val="002018B9"/>
    <w:rsid w:val="00204412"/>
    <w:rsid w:val="00206BEA"/>
    <w:rsid w:val="0022020B"/>
    <w:rsid w:val="0022171F"/>
    <w:rsid w:val="00224185"/>
    <w:rsid w:val="00225FDE"/>
    <w:rsid w:val="00253662"/>
    <w:rsid w:val="00263171"/>
    <w:rsid w:val="00274A3F"/>
    <w:rsid w:val="00275249"/>
    <w:rsid w:val="00297884"/>
    <w:rsid w:val="00297A65"/>
    <w:rsid w:val="002B35D5"/>
    <w:rsid w:val="002B66B9"/>
    <w:rsid w:val="002C77DE"/>
    <w:rsid w:val="002E54A7"/>
    <w:rsid w:val="00305A16"/>
    <w:rsid w:val="00307220"/>
    <w:rsid w:val="00311F8D"/>
    <w:rsid w:val="00315DF5"/>
    <w:rsid w:val="00333F8B"/>
    <w:rsid w:val="00344F9A"/>
    <w:rsid w:val="00347AB0"/>
    <w:rsid w:val="00371214"/>
    <w:rsid w:val="003749CC"/>
    <w:rsid w:val="00381DBA"/>
    <w:rsid w:val="003858DB"/>
    <w:rsid w:val="00386FB0"/>
    <w:rsid w:val="00392925"/>
    <w:rsid w:val="003B57B0"/>
    <w:rsid w:val="003C17F5"/>
    <w:rsid w:val="003C4CC3"/>
    <w:rsid w:val="003D396B"/>
    <w:rsid w:val="003E48A8"/>
    <w:rsid w:val="003E5FC3"/>
    <w:rsid w:val="00401A5F"/>
    <w:rsid w:val="00416DE7"/>
    <w:rsid w:val="0042096D"/>
    <w:rsid w:val="00426581"/>
    <w:rsid w:val="00430E5A"/>
    <w:rsid w:val="0043379A"/>
    <w:rsid w:val="00441285"/>
    <w:rsid w:val="00444643"/>
    <w:rsid w:val="00451A5B"/>
    <w:rsid w:val="00453B1F"/>
    <w:rsid w:val="00482DC9"/>
    <w:rsid w:val="00484F4F"/>
    <w:rsid w:val="00490F95"/>
    <w:rsid w:val="00494566"/>
    <w:rsid w:val="004A6F38"/>
    <w:rsid w:val="004C2A32"/>
    <w:rsid w:val="004E4A95"/>
    <w:rsid w:val="004F2CEF"/>
    <w:rsid w:val="004F319C"/>
    <w:rsid w:val="004F5CAD"/>
    <w:rsid w:val="005011E2"/>
    <w:rsid w:val="0050591C"/>
    <w:rsid w:val="00506FA2"/>
    <w:rsid w:val="0053059C"/>
    <w:rsid w:val="00533D19"/>
    <w:rsid w:val="0054220B"/>
    <w:rsid w:val="00544396"/>
    <w:rsid w:val="00561740"/>
    <w:rsid w:val="005851CD"/>
    <w:rsid w:val="00586FBD"/>
    <w:rsid w:val="00595FFC"/>
    <w:rsid w:val="005B233E"/>
    <w:rsid w:val="005B6713"/>
    <w:rsid w:val="005C494E"/>
    <w:rsid w:val="005C6443"/>
    <w:rsid w:val="005C740F"/>
    <w:rsid w:val="005D0197"/>
    <w:rsid w:val="005D3EF9"/>
    <w:rsid w:val="005E0393"/>
    <w:rsid w:val="005E18A7"/>
    <w:rsid w:val="00647B0D"/>
    <w:rsid w:val="006547BA"/>
    <w:rsid w:val="006654BA"/>
    <w:rsid w:val="006707BB"/>
    <w:rsid w:val="00674F7B"/>
    <w:rsid w:val="00680A66"/>
    <w:rsid w:val="00684AF3"/>
    <w:rsid w:val="00687A0D"/>
    <w:rsid w:val="006B5A2F"/>
    <w:rsid w:val="006C434E"/>
    <w:rsid w:val="006C61DF"/>
    <w:rsid w:val="006D1C43"/>
    <w:rsid w:val="006E080F"/>
    <w:rsid w:val="00700D63"/>
    <w:rsid w:val="00704CD7"/>
    <w:rsid w:val="007053F8"/>
    <w:rsid w:val="00705DA3"/>
    <w:rsid w:val="00713199"/>
    <w:rsid w:val="00722348"/>
    <w:rsid w:val="00722AB3"/>
    <w:rsid w:val="0073650F"/>
    <w:rsid w:val="0074582F"/>
    <w:rsid w:val="0074715A"/>
    <w:rsid w:val="00755596"/>
    <w:rsid w:val="00760B0E"/>
    <w:rsid w:val="0076208E"/>
    <w:rsid w:val="00771562"/>
    <w:rsid w:val="00771A22"/>
    <w:rsid w:val="0077706C"/>
    <w:rsid w:val="00792D4F"/>
    <w:rsid w:val="007C1EC7"/>
    <w:rsid w:val="007E2ECD"/>
    <w:rsid w:val="008067CF"/>
    <w:rsid w:val="00807614"/>
    <w:rsid w:val="00831A7B"/>
    <w:rsid w:val="008323ED"/>
    <w:rsid w:val="0083333D"/>
    <w:rsid w:val="00835310"/>
    <w:rsid w:val="008356AE"/>
    <w:rsid w:val="00840B7C"/>
    <w:rsid w:val="008424F9"/>
    <w:rsid w:val="00850E85"/>
    <w:rsid w:val="0085234B"/>
    <w:rsid w:val="00860736"/>
    <w:rsid w:val="00881DCA"/>
    <w:rsid w:val="00884C65"/>
    <w:rsid w:val="00897209"/>
    <w:rsid w:val="008A24C4"/>
    <w:rsid w:val="008A7B13"/>
    <w:rsid w:val="008B4274"/>
    <w:rsid w:val="008C1718"/>
    <w:rsid w:val="008D657D"/>
    <w:rsid w:val="008E2C5E"/>
    <w:rsid w:val="008F4C85"/>
    <w:rsid w:val="00900924"/>
    <w:rsid w:val="00903DFD"/>
    <w:rsid w:val="00921137"/>
    <w:rsid w:val="00934990"/>
    <w:rsid w:val="00935965"/>
    <w:rsid w:val="00944B0E"/>
    <w:rsid w:val="00953E4D"/>
    <w:rsid w:val="00961A53"/>
    <w:rsid w:val="009703DB"/>
    <w:rsid w:val="0097287A"/>
    <w:rsid w:val="00981580"/>
    <w:rsid w:val="009A0560"/>
    <w:rsid w:val="009A2C8F"/>
    <w:rsid w:val="009C411B"/>
    <w:rsid w:val="009D6468"/>
    <w:rsid w:val="00A30445"/>
    <w:rsid w:val="00A35FF2"/>
    <w:rsid w:val="00A47306"/>
    <w:rsid w:val="00A5041E"/>
    <w:rsid w:val="00A56110"/>
    <w:rsid w:val="00A661A0"/>
    <w:rsid w:val="00A6719F"/>
    <w:rsid w:val="00A81506"/>
    <w:rsid w:val="00A865CC"/>
    <w:rsid w:val="00A948C6"/>
    <w:rsid w:val="00A970E8"/>
    <w:rsid w:val="00AA0D62"/>
    <w:rsid w:val="00AA70B5"/>
    <w:rsid w:val="00AB547E"/>
    <w:rsid w:val="00AC2AE3"/>
    <w:rsid w:val="00AC7187"/>
    <w:rsid w:val="00AD5312"/>
    <w:rsid w:val="00AF04A7"/>
    <w:rsid w:val="00B11AFE"/>
    <w:rsid w:val="00B17EB1"/>
    <w:rsid w:val="00B220C1"/>
    <w:rsid w:val="00B31EBF"/>
    <w:rsid w:val="00B33C82"/>
    <w:rsid w:val="00B33F3F"/>
    <w:rsid w:val="00B35459"/>
    <w:rsid w:val="00B361E4"/>
    <w:rsid w:val="00B52307"/>
    <w:rsid w:val="00B77752"/>
    <w:rsid w:val="00B81F00"/>
    <w:rsid w:val="00B832E2"/>
    <w:rsid w:val="00B842FE"/>
    <w:rsid w:val="00B9444F"/>
    <w:rsid w:val="00BB6D78"/>
    <w:rsid w:val="00BB7665"/>
    <w:rsid w:val="00C0010D"/>
    <w:rsid w:val="00C00657"/>
    <w:rsid w:val="00C013C6"/>
    <w:rsid w:val="00C13078"/>
    <w:rsid w:val="00C45BB2"/>
    <w:rsid w:val="00C45DC6"/>
    <w:rsid w:val="00C5348F"/>
    <w:rsid w:val="00C568E6"/>
    <w:rsid w:val="00C64221"/>
    <w:rsid w:val="00C7494A"/>
    <w:rsid w:val="00C804A7"/>
    <w:rsid w:val="00C92EB4"/>
    <w:rsid w:val="00CA01D4"/>
    <w:rsid w:val="00CA5864"/>
    <w:rsid w:val="00CA68DE"/>
    <w:rsid w:val="00CB4B31"/>
    <w:rsid w:val="00CC4F6B"/>
    <w:rsid w:val="00CC5AF7"/>
    <w:rsid w:val="00CD2CA3"/>
    <w:rsid w:val="00CF33C2"/>
    <w:rsid w:val="00CF60FC"/>
    <w:rsid w:val="00D030F3"/>
    <w:rsid w:val="00D26608"/>
    <w:rsid w:val="00D50D34"/>
    <w:rsid w:val="00D53891"/>
    <w:rsid w:val="00D60D89"/>
    <w:rsid w:val="00D670CA"/>
    <w:rsid w:val="00D70C3C"/>
    <w:rsid w:val="00D82BDB"/>
    <w:rsid w:val="00DA7A18"/>
    <w:rsid w:val="00DB234F"/>
    <w:rsid w:val="00DC7F88"/>
    <w:rsid w:val="00DD092B"/>
    <w:rsid w:val="00DD6980"/>
    <w:rsid w:val="00DF18D3"/>
    <w:rsid w:val="00DF2781"/>
    <w:rsid w:val="00DF3FF3"/>
    <w:rsid w:val="00DF784B"/>
    <w:rsid w:val="00E03470"/>
    <w:rsid w:val="00E04627"/>
    <w:rsid w:val="00E159B8"/>
    <w:rsid w:val="00E265E0"/>
    <w:rsid w:val="00E319DA"/>
    <w:rsid w:val="00E3591E"/>
    <w:rsid w:val="00E35B3D"/>
    <w:rsid w:val="00E42CA5"/>
    <w:rsid w:val="00E42D29"/>
    <w:rsid w:val="00E51D22"/>
    <w:rsid w:val="00E543C4"/>
    <w:rsid w:val="00E61588"/>
    <w:rsid w:val="00E62C7B"/>
    <w:rsid w:val="00E6696D"/>
    <w:rsid w:val="00E77820"/>
    <w:rsid w:val="00E96117"/>
    <w:rsid w:val="00EA2158"/>
    <w:rsid w:val="00EA529F"/>
    <w:rsid w:val="00EB24DC"/>
    <w:rsid w:val="00EB5490"/>
    <w:rsid w:val="00EB5B50"/>
    <w:rsid w:val="00EB7156"/>
    <w:rsid w:val="00EF52F9"/>
    <w:rsid w:val="00F01780"/>
    <w:rsid w:val="00F041A0"/>
    <w:rsid w:val="00F13221"/>
    <w:rsid w:val="00F14832"/>
    <w:rsid w:val="00F14F0A"/>
    <w:rsid w:val="00F15D59"/>
    <w:rsid w:val="00F21370"/>
    <w:rsid w:val="00F43269"/>
    <w:rsid w:val="00F460FD"/>
    <w:rsid w:val="00F4786A"/>
    <w:rsid w:val="00F52498"/>
    <w:rsid w:val="00F55A14"/>
    <w:rsid w:val="00F568A6"/>
    <w:rsid w:val="00F72065"/>
    <w:rsid w:val="00F7640A"/>
    <w:rsid w:val="00F76467"/>
    <w:rsid w:val="00F77831"/>
    <w:rsid w:val="00F7795E"/>
    <w:rsid w:val="00F91BA4"/>
    <w:rsid w:val="00FA1E89"/>
    <w:rsid w:val="00FA5B07"/>
    <w:rsid w:val="00FA66C1"/>
    <w:rsid w:val="00FB2148"/>
    <w:rsid w:val="00FB305B"/>
    <w:rsid w:val="00FC737A"/>
    <w:rsid w:val="00FD3E3A"/>
    <w:rsid w:val="00FE1B2E"/>
    <w:rsid w:val="00FE4C7F"/>
    <w:rsid w:val="00FF3AAD"/>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718C"/>
  <w15:docId w15:val="{9752C27C-5187-4E60-8BD7-8DDF6286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BA4"/>
  </w:style>
  <w:style w:type="paragraph" w:styleId="2">
    <w:name w:val="heading 2"/>
    <w:basedOn w:val="a"/>
    <w:link w:val="20"/>
    <w:uiPriority w:val="9"/>
    <w:qFormat/>
    <w:rsid w:val="00F91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1BA4"/>
    <w:rPr>
      <w:rFonts w:ascii="Times New Roman" w:eastAsia="Times New Roman" w:hAnsi="Times New Roman" w:cs="Times New Roman"/>
      <w:b/>
      <w:bCs/>
      <w:sz w:val="36"/>
      <w:szCs w:val="36"/>
      <w:lang w:eastAsia="ru-RU"/>
    </w:rPr>
  </w:style>
  <w:style w:type="character" w:customStyle="1" w:styleId="1">
    <w:name w:val="Заголовок №1_"/>
    <w:basedOn w:val="a0"/>
    <w:link w:val="10"/>
    <w:rsid w:val="00807614"/>
    <w:rPr>
      <w:rFonts w:ascii="Times New Roman" w:eastAsia="Times New Roman" w:hAnsi="Times New Roman" w:cs="Times New Roman"/>
      <w:sz w:val="25"/>
      <w:szCs w:val="25"/>
      <w:shd w:val="clear" w:color="auto" w:fill="FFFFFF"/>
    </w:rPr>
  </w:style>
  <w:style w:type="character" w:customStyle="1" w:styleId="a3">
    <w:name w:val="Основной текст_"/>
    <w:basedOn w:val="a0"/>
    <w:link w:val="11"/>
    <w:rsid w:val="00807614"/>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807614"/>
    <w:pPr>
      <w:shd w:val="clear" w:color="auto" w:fill="FFFFFF"/>
      <w:spacing w:after="360" w:line="0" w:lineRule="atLeast"/>
      <w:outlineLvl w:val="0"/>
    </w:pPr>
    <w:rPr>
      <w:rFonts w:ascii="Times New Roman" w:eastAsia="Times New Roman" w:hAnsi="Times New Roman" w:cs="Times New Roman"/>
      <w:sz w:val="25"/>
      <w:szCs w:val="25"/>
    </w:rPr>
  </w:style>
  <w:style w:type="paragraph" w:customStyle="1" w:styleId="11">
    <w:name w:val="Основной текст1"/>
    <w:basedOn w:val="a"/>
    <w:link w:val="a3"/>
    <w:rsid w:val="00807614"/>
    <w:pPr>
      <w:shd w:val="clear" w:color="auto" w:fill="FFFFFF"/>
      <w:spacing w:before="360" w:after="0" w:line="298" w:lineRule="exact"/>
      <w:jc w:val="both"/>
    </w:pPr>
    <w:rPr>
      <w:rFonts w:ascii="Times New Roman" w:eastAsia="Times New Roman" w:hAnsi="Times New Roman" w:cs="Times New Roman"/>
      <w:sz w:val="25"/>
      <w:szCs w:val="25"/>
    </w:rPr>
  </w:style>
  <w:style w:type="character" w:customStyle="1" w:styleId="47">
    <w:name w:val="Основной текст (47)_"/>
    <w:basedOn w:val="a0"/>
    <w:link w:val="470"/>
    <w:rsid w:val="00807614"/>
    <w:rPr>
      <w:rFonts w:ascii="Franklin Gothic Book" w:eastAsia="Franklin Gothic Book" w:hAnsi="Franklin Gothic Book" w:cs="Franklin Gothic Book"/>
      <w:sz w:val="14"/>
      <w:szCs w:val="14"/>
      <w:shd w:val="clear" w:color="auto" w:fill="FFFFFF"/>
    </w:rPr>
  </w:style>
  <w:style w:type="paragraph" w:customStyle="1" w:styleId="470">
    <w:name w:val="Основной текст (47)"/>
    <w:basedOn w:val="a"/>
    <w:link w:val="47"/>
    <w:rsid w:val="00807614"/>
    <w:pPr>
      <w:shd w:val="clear" w:color="auto" w:fill="FFFFFF"/>
      <w:spacing w:after="540" w:line="0" w:lineRule="atLeast"/>
    </w:pPr>
    <w:rPr>
      <w:rFonts w:ascii="Franklin Gothic Book" w:eastAsia="Franklin Gothic Book" w:hAnsi="Franklin Gothic Book" w:cs="Franklin Gothic Book"/>
      <w:sz w:val="14"/>
      <w:szCs w:val="14"/>
    </w:rPr>
  </w:style>
  <w:style w:type="character" w:customStyle="1" w:styleId="47TimesNewRoman">
    <w:name w:val="Основной текст (47) + Times New Roman;Курсив"/>
    <w:basedOn w:val="47"/>
    <w:rsid w:val="00807614"/>
    <w:rPr>
      <w:rFonts w:ascii="Times New Roman" w:eastAsia="Times New Roman" w:hAnsi="Times New Roman" w:cs="Times New Roman"/>
      <w:i/>
      <w:iCs/>
      <w:sz w:val="14"/>
      <w:szCs w:val="14"/>
      <w:shd w:val="clear" w:color="auto" w:fill="FFFFFF"/>
    </w:rPr>
  </w:style>
  <w:style w:type="paragraph" w:customStyle="1" w:styleId="5">
    <w:name w:val="Основной текст5"/>
    <w:basedOn w:val="a"/>
    <w:rsid w:val="00807614"/>
    <w:pPr>
      <w:shd w:val="clear" w:color="auto" w:fill="FFFFFF"/>
      <w:spacing w:after="0" w:line="299" w:lineRule="exact"/>
      <w:ind w:hanging="1420"/>
      <w:jc w:val="center"/>
    </w:pPr>
    <w:rPr>
      <w:rFonts w:ascii="Times New Roman" w:eastAsia="Times New Roman" w:hAnsi="Times New Roman" w:cs="Times New Roman"/>
      <w:color w:val="000000"/>
      <w:sz w:val="23"/>
      <w:szCs w:val="23"/>
      <w:lang w:val="ru" w:eastAsia="ru-RU"/>
    </w:rPr>
  </w:style>
  <w:style w:type="character" w:customStyle="1" w:styleId="7">
    <w:name w:val="Основной текст (7)_"/>
    <w:basedOn w:val="a0"/>
    <w:link w:val="70"/>
    <w:rsid w:val="00EB24DC"/>
    <w:rPr>
      <w:rFonts w:ascii="Times New Roman" w:eastAsia="Times New Roman" w:hAnsi="Times New Roman" w:cs="Times New Roman"/>
      <w:spacing w:val="30"/>
      <w:shd w:val="clear" w:color="auto" w:fill="FFFFFF"/>
    </w:rPr>
  </w:style>
  <w:style w:type="character" w:customStyle="1" w:styleId="11pt">
    <w:name w:val="Основной текст + 11 pt"/>
    <w:basedOn w:val="a3"/>
    <w:rsid w:val="00EB24DC"/>
    <w:rPr>
      <w:rFonts w:ascii="Times New Roman" w:eastAsia="Times New Roman" w:hAnsi="Times New Roman" w:cs="Times New Roman"/>
      <w:sz w:val="22"/>
      <w:szCs w:val="22"/>
      <w:shd w:val="clear" w:color="auto" w:fill="FFFFFF"/>
      <w:lang w:val="en-US"/>
    </w:rPr>
  </w:style>
  <w:style w:type="paragraph" w:customStyle="1" w:styleId="70">
    <w:name w:val="Основной текст (7)"/>
    <w:basedOn w:val="a"/>
    <w:link w:val="7"/>
    <w:rsid w:val="00EB24DC"/>
    <w:pPr>
      <w:shd w:val="clear" w:color="auto" w:fill="FFFFFF"/>
      <w:spacing w:after="0" w:line="178" w:lineRule="exact"/>
    </w:pPr>
    <w:rPr>
      <w:rFonts w:ascii="Times New Roman" w:eastAsia="Times New Roman" w:hAnsi="Times New Roman" w:cs="Times New Roman"/>
      <w:spacing w:val="30"/>
    </w:rPr>
  </w:style>
  <w:style w:type="paragraph" w:styleId="a4">
    <w:name w:val="Balloon Text"/>
    <w:basedOn w:val="a"/>
    <w:link w:val="a5"/>
    <w:uiPriority w:val="99"/>
    <w:semiHidden/>
    <w:unhideWhenUsed/>
    <w:rsid w:val="00EB2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4DC"/>
    <w:rPr>
      <w:rFonts w:ascii="Tahoma" w:hAnsi="Tahoma" w:cs="Tahoma"/>
      <w:sz w:val="16"/>
      <w:szCs w:val="16"/>
    </w:rPr>
  </w:style>
  <w:style w:type="character" w:customStyle="1" w:styleId="4">
    <w:name w:val="Основной текст (4)_"/>
    <w:basedOn w:val="a0"/>
    <w:link w:val="40"/>
    <w:rsid w:val="00EB24DC"/>
    <w:rPr>
      <w:rFonts w:ascii="Times New Roman" w:eastAsia="Times New Roman" w:hAnsi="Times New Roman" w:cs="Times New Roman"/>
      <w:shd w:val="clear" w:color="auto" w:fill="FFFFFF"/>
    </w:rPr>
  </w:style>
  <w:style w:type="paragraph" w:customStyle="1" w:styleId="40">
    <w:name w:val="Основной текст (4)"/>
    <w:basedOn w:val="a"/>
    <w:link w:val="4"/>
    <w:rsid w:val="00EB24DC"/>
    <w:pPr>
      <w:shd w:val="clear" w:color="auto" w:fill="FFFFFF"/>
      <w:spacing w:before="180" w:after="180" w:line="0" w:lineRule="atLeast"/>
    </w:pPr>
    <w:rPr>
      <w:rFonts w:ascii="Times New Roman" w:eastAsia="Times New Roman" w:hAnsi="Times New Roman" w:cs="Times New Roman"/>
    </w:rPr>
  </w:style>
  <w:style w:type="paragraph" w:styleId="a6">
    <w:name w:val="Body Text"/>
    <w:basedOn w:val="a"/>
    <w:link w:val="a7"/>
    <w:rsid w:val="00CA5864"/>
    <w:pPr>
      <w:suppressAutoHyphens/>
      <w:spacing w:after="120" w:line="240" w:lineRule="auto"/>
    </w:pPr>
    <w:rPr>
      <w:rFonts w:ascii="Times New Roman" w:eastAsia="Times New Roman" w:hAnsi="Times New Roman" w:cs="Times New Roman"/>
      <w:sz w:val="26"/>
      <w:szCs w:val="26"/>
      <w:lang w:eastAsia="ar-SA"/>
    </w:rPr>
  </w:style>
  <w:style w:type="character" w:customStyle="1" w:styleId="a7">
    <w:name w:val="Основной текст Знак"/>
    <w:basedOn w:val="a0"/>
    <w:link w:val="a6"/>
    <w:rsid w:val="00CA5864"/>
    <w:rPr>
      <w:rFonts w:ascii="Times New Roman" w:eastAsia="Times New Roman" w:hAnsi="Times New Roman" w:cs="Times New Roman"/>
      <w:sz w:val="26"/>
      <w:szCs w:val="26"/>
      <w:lang w:eastAsia="ar-SA"/>
    </w:rPr>
  </w:style>
  <w:style w:type="paragraph" w:customStyle="1" w:styleId="ConsPlusTitle">
    <w:name w:val="ConsPlusTitle"/>
    <w:rsid w:val="003E5FC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List Paragraph"/>
    <w:aliases w:val="Абзац списка для документа"/>
    <w:basedOn w:val="a"/>
    <w:link w:val="a9"/>
    <w:uiPriority w:val="34"/>
    <w:qFormat/>
    <w:rsid w:val="003E5FC3"/>
    <w:pPr>
      <w:ind w:left="720"/>
      <w:contextualSpacing/>
    </w:pPr>
  </w:style>
  <w:style w:type="paragraph" w:customStyle="1" w:styleId="ConsPlusNormal">
    <w:name w:val="ConsPlusNormal"/>
    <w:rsid w:val="00F43269"/>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Абзац списка Знак"/>
    <w:aliases w:val="Абзац списка для документа Знак"/>
    <w:link w:val="a8"/>
    <w:uiPriority w:val="34"/>
    <w:rsid w:val="00F43269"/>
  </w:style>
  <w:style w:type="character" w:styleId="aa">
    <w:name w:val="Hyperlink"/>
    <w:uiPriority w:val="99"/>
    <w:unhideWhenUsed/>
    <w:rsid w:val="004F2CEF"/>
    <w:rPr>
      <w:color w:val="0000FF"/>
      <w:u w:val="single"/>
    </w:rPr>
  </w:style>
  <w:style w:type="paragraph" w:customStyle="1" w:styleId="ab">
    <w:name w:val="Знак Знак Знак"/>
    <w:basedOn w:val="a"/>
    <w:rsid w:val="00137BC4"/>
    <w:pPr>
      <w:spacing w:after="160" w:line="240" w:lineRule="exact"/>
    </w:pPr>
    <w:rPr>
      <w:rFonts w:ascii="Verdana" w:eastAsia="Times New Roman" w:hAnsi="Verdana" w:cs="Times New Roman"/>
      <w:sz w:val="20"/>
      <w:szCs w:val="20"/>
      <w:lang w:val="en-US"/>
    </w:rPr>
  </w:style>
  <w:style w:type="character" w:customStyle="1" w:styleId="21">
    <w:name w:val="Основной текст (2)_"/>
    <w:link w:val="22"/>
    <w:locked/>
    <w:rsid w:val="00D26608"/>
    <w:rPr>
      <w:sz w:val="26"/>
      <w:szCs w:val="26"/>
      <w:shd w:val="clear" w:color="auto" w:fill="FFFFFF"/>
    </w:rPr>
  </w:style>
  <w:style w:type="paragraph" w:customStyle="1" w:styleId="22">
    <w:name w:val="Основной текст (2)"/>
    <w:basedOn w:val="a"/>
    <w:link w:val="21"/>
    <w:rsid w:val="00D26608"/>
    <w:pPr>
      <w:widowControl w:val="0"/>
      <w:shd w:val="clear" w:color="auto" w:fill="FFFFFF"/>
      <w:spacing w:after="0" w:line="310" w:lineRule="exact"/>
      <w:ind w:hanging="1680"/>
      <w:jc w:val="center"/>
    </w:pPr>
    <w:rPr>
      <w:sz w:val="26"/>
      <w:szCs w:val="26"/>
    </w:rPr>
  </w:style>
  <w:style w:type="paragraph" w:styleId="ac">
    <w:name w:val="footnote text"/>
    <w:basedOn w:val="a"/>
    <w:link w:val="ad"/>
    <w:uiPriority w:val="99"/>
    <w:semiHidden/>
    <w:unhideWhenUsed/>
    <w:rsid w:val="003E48A8"/>
    <w:pPr>
      <w:spacing w:after="0" w:line="240" w:lineRule="auto"/>
    </w:pPr>
    <w:rPr>
      <w:sz w:val="20"/>
      <w:szCs w:val="20"/>
    </w:rPr>
  </w:style>
  <w:style w:type="character" w:customStyle="1" w:styleId="ad">
    <w:name w:val="Текст сноски Знак"/>
    <w:basedOn w:val="a0"/>
    <w:link w:val="ac"/>
    <w:uiPriority w:val="99"/>
    <w:semiHidden/>
    <w:rsid w:val="003E48A8"/>
    <w:rPr>
      <w:sz w:val="20"/>
      <w:szCs w:val="20"/>
    </w:rPr>
  </w:style>
  <w:style w:type="character" w:styleId="ae">
    <w:name w:val="footnote reference"/>
    <w:basedOn w:val="a0"/>
    <w:uiPriority w:val="99"/>
    <w:semiHidden/>
    <w:unhideWhenUsed/>
    <w:rsid w:val="003E48A8"/>
    <w:rPr>
      <w:vertAlign w:val="superscript"/>
    </w:rPr>
  </w:style>
  <w:style w:type="paragraph" w:styleId="af">
    <w:name w:val="header"/>
    <w:basedOn w:val="a"/>
    <w:link w:val="af0"/>
    <w:uiPriority w:val="99"/>
    <w:unhideWhenUsed/>
    <w:rsid w:val="003E48A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E48A8"/>
  </w:style>
  <w:style w:type="paragraph" w:styleId="af1">
    <w:name w:val="footer"/>
    <w:basedOn w:val="a"/>
    <w:link w:val="af2"/>
    <w:uiPriority w:val="99"/>
    <w:unhideWhenUsed/>
    <w:rsid w:val="003E48A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E48A8"/>
  </w:style>
  <w:style w:type="character" w:customStyle="1" w:styleId="UnresolvedMention">
    <w:name w:val="Unresolved Mention"/>
    <w:basedOn w:val="a0"/>
    <w:uiPriority w:val="99"/>
    <w:semiHidden/>
    <w:unhideWhenUsed/>
    <w:rsid w:val="00297A65"/>
    <w:rPr>
      <w:color w:val="605E5C"/>
      <w:shd w:val="clear" w:color="auto" w:fill="E1DFDD"/>
    </w:rPr>
  </w:style>
  <w:style w:type="character" w:styleId="af3">
    <w:name w:val="line number"/>
    <w:basedOn w:val="a0"/>
    <w:uiPriority w:val="99"/>
    <w:semiHidden/>
    <w:unhideWhenUsed/>
    <w:rsid w:val="00DD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0152">
      <w:bodyDiv w:val="1"/>
      <w:marLeft w:val="0"/>
      <w:marRight w:val="0"/>
      <w:marTop w:val="0"/>
      <w:marBottom w:val="0"/>
      <w:divBdr>
        <w:top w:val="none" w:sz="0" w:space="0" w:color="auto"/>
        <w:left w:val="none" w:sz="0" w:space="0" w:color="auto"/>
        <w:bottom w:val="none" w:sz="0" w:space="0" w:color="auto"/>
        <w:right w:val="none" w:sz="0" w:space="0" w:color="auto"/>
      </w:divBdr>
    </w:div>
    <w:div w:id="667169167">
      <w:bodyDiv w:val="1"/>
      <w:marLeft w:val="0"/>
      <w:marRight w:val="0"/>
      <w:marTop w:val="0"/>
      <w:marBottom w:val="0"/>
      <w:divBdr>
        <w:top w:val="none" w:sz="0" w:space="0" w:color="auto"/>
        <w:left w:val="none" w:sz="0" w:space="0" w:color="auto"/>
        <w:bottom w:val="none" w:sz="0" w:space="0" w:color="auto"/>
        <w:right w:val="none" w:sz="0" w:space="0" w:color="auto"/>
      </w:divBdr>
    </w:div>
    <w:div w:id="855118515">
      <w:bodyDiv w:val="1"/>
      <w:marLeft w:val="0"/>
      <w:marRight w:val="0"/>
      <w:marTop w:val="0"/>
      <w:marBottom w:val="0"/>
      <w:divBdr>
        <w:top w:val="none" w:sz="0" w:space="0" w:color="auto"/>
        <w:left w:val="none" w:sz="0" w:space="0" w:color="auto"/>
        <w:bottom w:val="none" w:sz="0" w:space="0" w:color="auto"/>
        <w:right w:val="none" w:sz="0" w:space="0" w:color="auto"/>
      </w:divBdr>
    </w:div>
    <w:div w:id="970092013">
      <w:bodyDiv w:val="1"/>
      <w:marLeft w:val="0"/>
      <w:marRight w:val="0"/>
      <w:marTop w:val="0"/>
      <w:marBottom w:val="0"/>
      <w:divBdr>
        <w:top w:val="none" w:sz="0" w:space="0" w:color="auto"/>
        <w:left w:val="none" w:sz="0" w:space="0" w:color="auto"/>
        <w:bottom w:val="none" w:sz="0" w:space="0" w:color="auto"/>
        <w:right w:val="none" w:sz="0" w:space="0" w:color="auto"/>
      </w:divBdr>
    </w:div>
    <w:div w:id="1047952554">
      <w:bodyDiv w:val="1"/>
      <w:marLeft w:val="0"/>
      <w:marRight w:val="0"/>
      <w:marTop w:val="0"/>
      <w:marBottom w:val="0"/>
      <w:divBdr>
        <w:top w:val="none" w:sz="0" w:space="0" w:color="auto"/>
        <w:left w:val="none" w:sz="0" w:space="0" w:color="auto"/>
        <w:bottom w:val="none" w:sz="0" w:space="0" w:color="auto"/>
        <w:right w:val="none" w:sz="0" w:space="0" w:color="auto"/>
      </w:divBdr>
    </w:div>
    <w:div w:id="154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DAD9-FD6F-4394-9BBD-371991D7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11</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137</cp:revision>
  <cp:lastPrinted>2021-09-30T04:31:00Z</cp:lastPrinted>
  <dcterms:created xsi:type="dcterms:W3CDTF">2018-03-29T03:43:00Z</dcterms:created>
  <dcterms:modified xsi:type="dcterms:W3CDTF">2021-10-24T21:23:00Z</dcterms:modified>
</cp:coreProperties>
</file>